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F9FF" w14:textId="2CF5C2AA" w:rsidR="00FA3E1E" w:rsidRPr="0060796D" w:rsidRDefault="0060796D" w:rsidP="0060796D">
      <w:pPr>
        <w:ind w:right="226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</w:t>
      </w:r>
      <w:r>
        <w:rPr>
          <w:noProof/>
        </w:rPr>
        <w:drawing>
          <wp:inline distT="0" distB="0" distL="0" distR="0" wp14:anchorId="239B9969" wp14:editId="23590539">
            <wp:extent cx="1264920" cy="1118870"/>
            <wp:effectExtent l="0" t="0" r="0" b="5080"/>
            <wp:docPr id="3" name="Obraz 3" descr="Makowiec na kruchym cieście z limonkowym lukrem i kleksami czeko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owiec na kruchym cieście z limonkowym lukrem i kleksami czekola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25" cy="11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0DDF" w14:textId="40FEA7A3" w:rsidR="00586010" w:rsidRPr="0060796D" w:rsidRDefault="00586010" w:rsidP="0060796D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>REGELN</w:t>
      </w:r>
    </w:p>
    <w:p w14:paraId="3F310C2F" w14:textId="4CB15D3F" w:rsidR="00C24F5A" w:rsidRPr="0060796D" w:rsidRDefault="00586010" w:rsidP="0060796D">
      <w:pPr>
        <w:ind w:right="-2"/>
        <w:jc w:val="center"/>
        <w:rPr>
          <w:rFonts w:ascii="Times New Roman" w:hAnsi="Times New Roman" w:cs="Times New Roman"/>
          <w:lang w:val="en-US"/>
        </w:rPr>
      </w:pPr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des </w:t>
      </w:r>
      <w:proofErr w:type="spellStart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>kulinarischen</w:t>
      </w:r>
      <w:proofErr w:type="spellEnd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"Die </w:t>
      </w:r>
      <w:proofErr w:type="spellStart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>fabelhafte</w:t>
      </w:r>
      <w:proofErr w:type="spellEnd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Welt des </w:t>
      </w:r>
      <w:proofErr w:type="spellStart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>Mohnkuchens</w:t>
      </w:r>
      <w:proofErr w:type="spellEnd"/>
      <w:r w:rsidRPr="0060796D">
        <w:rPr>
          <w:rFonts w:ascii="Times New Roman" w:hAnsi="Times New Roman" w:cs="Times New Roman"/>
          <w:b/>
          <w:bCs/>
          <w:sz w:val="28"/>
          <w:szCs w:val="28"/>
          <w:lang w:val="en-US"/>
        </w:rPr>
        <w:t>"</w:t>
      </w:r>
    </w:p>
    <w:p w14:paraId="1E118E44" w14:textId="4B5320D6" w:rsidR="00586010" w:rsidRPr="0060796D" w:rsidRDefault="00586010" w:rsidP="0060796D">
      <w:pPr>
        <w:ind w:right="-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Das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Ziel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es, das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dem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Mohnkuchenbacken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verbundene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kulturelle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Erbe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pflegen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Gefühl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kulturellen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Identität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fördern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den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Reichtum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und die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Vielfalt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lokaler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kulinarischer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Traditionen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präsentieren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kulinarischen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Fähigkeiten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Teilnehmer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zeigen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interessantesten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Kuchenbackvorschläge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auszuwählen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Kreativität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Gemeinschaft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anzuregen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kulinarische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Erfahrungen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zwischen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Teilnehmern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auszutauschen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soziale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Aktivitäten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unter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Dorfbewohnern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fördern</w:t>
      </w:r>
      <w:proofErr w:type="spellEnd"/>
      <w:r w:rsidRPr="006079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57F0BB67" w14:textId="20D3A323" w:rsidR="00C24F5A" w:rsidRPr="0060796D" w:rsidRDefault="00C24F5A" w:rsidP="00586010">
      <w:pPr>
        <w:ind w:right="22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="00586010"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§ 1 </w:t>
      </w:r>
    </w:p>
    <w:p w14:paraId="5A736CC7" w14:textId="6B15C57C" w:rsidR="00586010" w:rsidRPr="0060796D" w:rsidRDefault="00586010" w:rsidP="00586010">
      <w:pPr>
        <w:ind w:right="226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proofErr w:type="spellStart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Wettbewerbes</w:t>
      </w:r>
      <w:proofErr w:type="spellEnd"/>
    </w:p>
    <w:p w14:paraId="1920E344" w14:textId="7C9393BC" w:rsidR="00586010" w:rsidRPr="0060796D" w:rsidRDefault="00586010" w:rsidP="0060796D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Das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vorliegende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Reglement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bestimmt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Bedingungen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"</w:t>
      </w:r>
      <w:proofErr w:type="spellStart"/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>Fabelhafte</w:t>
      </w:r>
      <w:proofErr w:type="spellEnd"/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Welt des </w:t>
      </w:r>
      <w:proofErr w:type="spellStart"/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>Mohnkuchens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",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Folgenden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als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"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"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bezeichnet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der von der </w:t>
      </w:r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>Gemeinde Zgorzelec</w:t>
      </w: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organisiert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deren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Namen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das </w:t>
      </w:r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Städtische </w:t>
      </w:r>
      <w:proofErr w:type="spellStart"/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>Kulturzentrum</w:t>
      </w:r>
      <w:proofErr w:type="spellEnd"/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Zgorzelec </w:t>
      </w:r>
      <w:proofErr w:type="spellStart"/>
      <w:r w:rsidRPr="00893DA1">
        <w:rPr>
          <w:b/>
          <w:lang w:val="en-US"/>
        </w:rPr>
        <w:t>mit</w:t>
      </w:r>
      <w:proofErr w:type="spellEnd"/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Sitz in </w:t>
      </w:r>
      <w:proofErr w:type="spellStart"/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>Radomierzyce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handelt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BB5A6F" w14:textId="6985C209" w:rsidR="00586010" w:rsidRPr="0060796D" w:rsidRDefault="00586010" w:rsidP="0060796D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Rahmen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r w:rsidRPr="00893DA1">
        <w:rPr>
          <w:rFonts w:ascii="Times New Roman" w:hAnsi="Times New Roman" w:cs="Times New Roman"/>
          <w:b/>
          <w:sz w:val="24"/>
          <w:szCs w:val="24"/>
          <w:lang w:val="en-US"/>
        </w:rPr>
        <w:t>"Cross-Border Bread Festivals</w:t>
      </w: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"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veranstaltet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78906AD" w14:textId="77777777" w:rsidR="00586010" w:rsidRPr="0060796D" w:rsidRDefault="00586010" w:rsidP="0060796D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Das Festival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4. September 2021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Dorf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Żarska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auf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Dorfwiese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neben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Grundschule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organisiert</w:t>
      </w:r>
      <w:proofErr w:type="spellEnd"/>
    </w:p>
    <w:p w14:paraId="0ADE73DE" w14:textId="761E1C85" w:rsidR="00586010" w:rsidRPr="0060796D" w:rsidRDefault="00586010" w:rsidP="00586010">
      <w:pPr>
        <w:pStyle w:val="Tekstpodstawowy"/>
        <w:spacing w:before="120" w:after="120"/>
        <w:rPr>
          <w:b w:val="0"/>
          <w:lang w:val="en-US"/>
        </w:rPr>
      </w:pPr>
      <w:r w:rsidRPr="0060796D">
        <w:rPr>
          <w:b w:val="0"/>
          <w:lang w:val="en-US"/>
        </w:rPr>
        <w:t xml:space="preserve">4. Der </w:t>
      </w:r>
      <w:proofErr w:type="spellStart"/>
      <w:r w:rsidRPr="0060796D">
        <w:rPr>
          <w:b w:val="0"/>
          <w:lang w:val="en-US"/>
        </w:rPr>
        <w:t>Inhalt</w:t>
      </w:r>
      <w:proofErr w:type="spellEnd"/>
      <w:r w:rsidRPr="0060796D">
        <w:rPr>
          <w:b w:val="0"/>
          <w:lang w:val="en-US"/>
        </w:rPr>
        <w:t xml:space="preserve"> dieses </w:t>
      </w:r>
      <w:proofErr w:type="spellStart"/>
      <w:r w:rsidRPr="0060796D">
        <w:rPr>
          <w:b w:val="0"/>
          <w:lang w:val="en-US"/>
        </w:rPr>
        <w:t>Reglements</w:t>
      </w:r>
      <w:proofErr w:type="spellEnd"/>
      <w:r w:rsidRPr="0060796D">
        <w:rPr>
          <w:b w:val="0"/>
          <w:lang w:val="en-US"/>
        </w:rPr>
        <w:t xml:space="preserve"> </w:t>
      </w:r>
      <w:proofErr w:type="spellStart"/>
      <w:r w:rsidRPr="0060796D">
        <w:rPr>
          <w:b w:val="0"/>
          <w:lang w:val="en-US"/>
        </w:rPr>
        <w:t>ist</w:t>
      </w:r>
      <w:proofErr w:type="spellEnd"/>
      <w:r w:rsidRPr="0060796D">
        <w:rPr>
          <w:b w:val="0"/>
          <w:lang w:val="en-US"/>
        </w:rPr>
        <w:t xml:space="preserve"> </w:t>
      </w:r>
      <w:proofErr w:type="spellStart"/>
      <w:r w:rsidRPr="0060796D">
        <w:rPr>
          <w:b w:val="0"/>
          <w:lang w:val="en-US"/>
        </w:rPr>
        <w:t>öffentlich</w:t>
      </w:r>
      <w:proofErr w:type="spellEnd"/>
      <w:r w:rsidRPr="0060796D">
        <w:rPr>
          <w:b w:val="0"/>
          <w:lang w:val="en-US"/>
        </w:rPr>
        <w:t xml:space="preserve"> und </w:t>
      </w:r>
      <w:proofErr w:type="spellStart"/>
      <w:r w:rsidRPr="0060796D">
        <w:rPr>
          <w:b w:val="0"/>
          <w:lang w:val="en-US"/>
        </w:rPr>
        <w:t>wird</w:t>
      </w:r>
      <w:proofErr w:type="spellEnd"/>
      <w:r w:rsidRPr="0060796D">
        <w:rPr>
          <w:b w:val="0"/>
          <w:lang w:val="en-US"/>
        </w:rPr>
        <w:t xml:space="preserve"> bis </w:t>
      </w:r>
      <w:proofErr w:type="spellStart"/>
      <w:r w:rsidRPr="0060796D">
        <w:rPr>
          <w:b w:val="0"/>
          <w:lang w:val="en-US"/>
        </w:rPr>
        <w:t>zur</w:t>
      </w:r>
      <w:proofErr w:type="spellEnd"/>
      <w:r w:rsidRPr="0060796D">
        <w:rPr>
          <w:b w:val="0"/>
          <w:lang w:val="en-US"/>
        </w:rPr>
        <w:t xml:space="preserve"> </w:t>
      </w:r>
      <w:proofErr w:type="spellStart"/>
      <w:r w:rsidRPr="0060796D">
        <w:rPr>
          <w:b w:val="0"/>
          <w:lang w:val="en-US"/>
        </w:rPr>
        <w:t>Beendigung</w:t>
      </w:r>
      <w:proofErr w:type="spellEnd"/>
      <w:r w:rsidRPr="0060796D">
        <w:rPr>
          <w:b w:val="0"/>
          <w:lang w:val="en-US"/>
        </w:rPr>
        <w:t xml:space="preserve"> des </w:t>
      </w:r>
      <w:proofErr w:type="spellStart"/>
      <w:r w:rsidRPr="0060796D">
        <w:rPr>
          <w:b w:val="0"/>
          <w:lang w:val="en-US"/>
        </w:rPr>
        <w:t>Wettbewerbs</w:t>
      </w:r>
      <w:proofErr w:type="spellEnd"/>
      <w:r w:rsidRPr="0060796D">
        <w:rPr>
          <w:b w:val="0"/>
          <w:lang w:val="en-US"/>
        </w:rPr>
        <w:t xml:space="preserve"> </w:t>
      </w:r>
      <w:proofErr w:type="spellStart"/>
      <w:r w:rsidRPr="0060796D">
        <w:rPr>
          <w:b w:val="0"/>
          <w:lang w:val="en-US"/>
        </w:rPr>
        <w:t>durch</w:t>
      </w:r>
      <w:proofErr w:type="spellEnd"/>
      <w:r w:rsidRPr="0060796D">
        <w:rPr>
          <w:b w:val="0"/>
          <w:lang w:val="en-US"/>
        </w:rPr>
        <w:t xml:space="preserve"> </w:t>
      </w:r>
      <w:proofErr w:type="spellStart"/>
      <w:r w:rsidRPr="0060796D">
        <w:rPr>
          <w:b w:val="0"/>
          <w:lang w:val="en-US"/>
        </w:rPr>
        <w:t>Veröffentlichung</w:t>
      </w:r>
      <w:proofErr w:type="spellEnd"/>
      <w:r w:rsidRPr="0060796D">
        <w:rPr>
          <w:b w:val="0"/>
          <w:lang w:val="en-US"/>
        </w:rPr>
        <w:t xml:space="preserve"> auf der Website des </w:t>
      </w:r>
      <w:proofErr w:type="spellStart"/>
      <w:r w:rsidRPr="0060796D">
        <w:rPr>
          <w:b w:val="0"/>
          <w:lang w:val="en-US"/>
        </w:rPr>
        <w:t>Veranstalters</w:t>
      </w:r>
      <w:proofErr w:type="spellEnd"/>
      <w:r w:rsidRPr="0060796D">
        <w:rPr>
          <w:b w:val="0"/>
          <w:lang w:val="en-US"/>
        </w:rPr>
        <w:t xml:space="preserve"> </w:t>
      </w:r>
      <w:proofErr w:type="spellStart"/>
      <w:r w:rsidRPr="0060796D">
        <w:rPr>
          <w:b w:val="0"/>
          <w:lang w:val="en-US"/>
        </w:rPr>
        <w:t>zugänglich</w:t>
      </w:r>
      <w:proofErr w:type="spellEnd"/>
      <w:r w:rsidRPr="0060796D">
        <w:rPr>
          <w:b w:val="0"/>
          <w:lang w:val="en-US"/>
        </w:rPr>
        <w:t xml:space="preserve"> </w:t>
      </w:r>
      <w:proofErr w:type="spellStart"/>
      <w:r w:rsidRPr="0060796D">
        <w:rPr>
          <w:b w:val="0"/>
          <w:lang w:val="en-US"/>
        </w:rPr>
        <w:t>gemacht</w:t>
      </w:r>
      <w:proofErr w:type="spellEnd"/>
      <w:r w:rsidRPr="0060796D">
        <w:rPr>
          <w:b w:val="0"/>
          <w:lang w:val="en-US"/>
        </w:rPr>
        <w:t>:</w:t>
      </w:r>
    </w:p>
    <w:p w14:paraId="03B7A2AC" w14:textId="7800D178" w:rsidR="00C24F5A" w:rsidRPr="007A7639" w:rsidRDefault="00893DA1" w:rsidP="0060796D">
      <w:pPr>
        <w:pStyle w:val="Tekstpodstawowy"/>
        <w:spacing w:before="120" w:after="120"/>
        <w:jc w:val="center"/>
        <w:rPr>
          <w:b w:val="0"/>
          <w:sz w:val="32"/>
          <w:szCs w:val="32"/>
        </w:rPr>
      </w:pPr>
      <w:hyperlink r:id="rId9" w:history="1">
        <w:r w:rsidR="00C24F5A" w:rsidRPr="007A7639">
          <w:rPr>
            <w:rStyle w:val="Hipercze"/>
            <w:b w:val="0"/>
            <w:sz w:val="32"/>
            <w:szCs w:val="32"/>
          </w:rPr>
          <w:t>www.zgorzelec.gmina.pl</w:t>
        </w:r>
      </w:hyperlink>
      <w:r w:rsidR="00C24F5A" w:rsidRPr="007A7639">
        <w:rPr>
          <w:b w:val="0"/>
          <w:sz w:val="32"/>
          <w:szCs w:val="32"/>
        </w:rPr>
        <w:t xml:space="preserve"> </w:t>
      </w:r>
      <w:r w:rsidR="007A7639">
        <w:rPr>
          <w:b w:val="0"/>
          <w:sz w:val="32"/>
          <w:szCs w:val="32"/>
        </w:rPr>
        <w:t xml:space="preserve"> </w:t>
      </w:r>
      <w:r w:rsidR="00C24F5A" w:rsidRPr="007A7639">
        <w:rPr>
          <w:b w:val="0"/>
          <w:sz w:val="32"/>
          <w:szCs w:val="32"/>
        </w:rPr>
        <w:t>i</w:t>
      </w:r>
      <w:r w:rsidR="007A7639">
        <w:rPr>
          <w:b w:val="0"/>
          <w:sz w:val="32"/>
          <w:szCs w:val="32"/>
        </w:rPr>
        <w:t xml:space="preserve"> </w:t>
      </w:r>
      <w:r w:rsidR="00C24F5A" w:rsidRPr="007A7639">
        <w:rPr>
          <w:b w:val="0"/>
          <w:sz w:val="32"/>
          <w:szCs w:val="32"/>
        </w:rPr>
        <w:t xml:space="preserve"> </w:t>
      </w:r>
      <w:hyperlink r:id="rId10" w:history="1">
        <w:r w:rsidR="00C24F5A" w:rsidRPr="007A7639">
          <w:rPr>
            <w:rStyle w:val="Hipercze"/>
            <w:b w:val="0"/>
            <w:sz w:val="32"/>
            <w:szCs w:val="32"/>
          </w:rPr>
          <w:t>www.gokzgorzelec.pl</w:t>
        </w:r>
      </w:hyperlink>
    </w:p>
    <w:p w14:paraId="20A20BF2" w14:textId="648BBC68" w:rsidR="00586010" w:rsidRPr="0060796D" w:rsidRDefault="00893DA1" w:rsidP="006079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86010" w:rsidRPr="00586010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Veranstalter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kann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folgender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kontaktiert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Kommunales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Kulturzentrum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586010" w:rsidRPr="00586010">
        <w:rPr>
          <w:rFonts w:ascii="Times New Roman" w:hAnsi="Times New Roman" w:cs="Times New Roman"/>
          <w:sz w:val="24"/>
          <w:szCs w:val="24"/>
        </w:rPr>
        <w:t>Sitz</w:t>
      </w:r>
      <w:proofErr w:type="spellEnd"/>
      <w:r w:rsidR="00586010" w:rsidRPr="00586010">
        <w:rPr>
          <w:rFonts w:ascii="Times New Roman" w:hAnsi="Times New Roman" w:cs="Times New Roman"/>
          <w:sz w:val="24"/>
          <w:szCs w:val="24"/>
        </w:rPr>
        <w:t xml:space="preserve"> in Radomierzyce 40, 59-900 Zgorzelec tel. fax. (75)77 525 59.</w:t>
      </w:r>
    </w:p>
    <w:p w14:paraId="27AC86B7" w14:textId="1674F9DB" w:rsidR="00C24F5A" w:rsidRPr="00893DA1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A1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20953925" w14:textId="77777777" w:rsidR="00586010" w:rsidRPr="00893DA1" w:rsidRDefault="00586010" w:rsidP="005860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DA1">
        <w:rPr>
          <w:rFonts w:ascii="Times New Roman" w:hAnsi="Times New Roman" w:cs="Times New Roman"/>
          <w:b/>
          <w:sz w:val="24"/>
          <w:szCs w:val="24"/>
        </w:rPr>
        <w:t>Zweck</w:t>
      </w:r>
      <w:proofErr w:type="spellEnd"/>
      <w:r w:rsidRPr="00893DA1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893DA1">
        <w:rPr>
          <w:rFonts w:ascii="Times New Roman" w:hAnsi="Times New Roman" w:cs="Times New Roman"/>
          <w:b/>
          <w:sz w:val="24"/>
          <w:szCs w:val="24"/>
        </w:rPr>
        <w:t>Wettbewerbs</w:t>
      </w:r>
      <w:proofErr w:type="spellEnd"/>
    </w:p>
    <w:p w14:paraId="17BE0EE5" w14:textId="77777777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Ziel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14E217C" w14:textId="002C26AB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Das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Kuchenbacken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verbundene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Erbe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Nisa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Euroregion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pflegen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5D677806" w14:textId="0BFF8B6D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Tragen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Gefühl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kulturellen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Identität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bei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65746042" w14:textId="320648EA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Präsentation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Reichtums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Vielfalt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lokalen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kulinarischen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Traditionen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14:paraId="3C9DBB43" w14:textId="36295164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Präsentation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kulinarischen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Fähigkeiten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A25D9C7" w14:textId="09DBB532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Stimulierung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Kreativität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lokalen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Gemeinschaft</w:t>
      </w:r>
    </w:p>
    <w:p w14:paraId="69205200" w14:textId="01655B5A" w:rsidR="00586010" w:rsidRPr="00586010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01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86010">
        <w:rPr>
          <w:rFonts w:ascii="Times New Roman" w:hAnsi="Times New Roman" w:cs="Times New Roman"/>
          <w:bCs/>
          <w:sz w:val="24"/>
          <w:szCs w:val="24"/>
        </w:rPr>
        <w:t xml:space="preserve"> Lokale </w:t>
      </w:r>
      <w:proofErr w:type="spellStart"/>
      <w:r w:rsidRPr="00586010">
        <w:rPr>
          <w:rFonts w:ascii="Times New Roman" w:hAnsi="Times New Roman" w:cs="Times New Roman"/>
          <w:bCs/>
          <w:sz w:val="24"/>
          <w:szCs w:val="24"/>
        </w:rPr>
        <w:t>Produkte</w:t>
      </w:r>
      <w:proofErr w:type="spellEnd"/>
      <w:r w:rsidRPr="00586010">
        <w:rPr>
          <w:rFonts w:ascii="Times New Roman" w:hAnsi="Times New Roman" w:cs="Times New Roman"/>
          <w:bCs/>
          <w:sz w:val="24"/>
          <w:szCs w:val="24"/>
        </w:rPr>
        <w:t xml:space="preserve"> der Euroregion </w:t>
      </w:r>
      <w:proofErr w:type="spellStart"/>
      <w:r w:rsidRPr="00586010">
        <w:rPr>
          <w:rFonts w:ascii="Times New Roman" w:hAnsi="Times New Roman" w:cs="Times New Roman"/>
          <w:bCs/>
          <w:sz w:val="24"/>
          <w:szCs w:val="24"/>
        </w:rPr>
        <w:t>Nisa</w:t>
      </w:r>
      <w:proofErr w:type="spellEnd"/>
      <w:r w:rsidRPr="005860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010">
        <w:rPr>
          <w:rFonts w:ascii="Times New Roman" w:hAnsi="Times New Roman" w:cs="Times New Roman"/>
          <w:bCs/>
          <w:sz w:val="24"/>
          <w:szCs w:val="24"/>
        </w:rPr>
        <w:t>zu</w:t>
      </w:r>
      <w:proofErr w:type="spellEnd"/>
      <w:r w:rsidRPr="005860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6010">
        <w:rPr>
          <w:rFonts w:ascii="Times New Roman" w:hAnsi="Times New Roman" w:cs="Times New Roman"/>
          <w:bCs/>
          <w:sz w:val="24"/>
          <w:szCs w:val="24"/>
        </w:rPr>
        <w:t>fördern</w:t>
      </w:r>
      <w:proofErr w:type="spellEnd"/>
      <w:r w:rsidRPr="005860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875B77" w14:textId="29B0BEB1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Austausch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kulinarischer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Erfahrungen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unter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Teilnehmern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Förderung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sozialer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Aktivitäten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Dorfbewohner</w:t>
      </w:r>
      <w:proofErr w:type="spellEnd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ABD2BB9" w14:textId="4895B681" w:rsidR="00C24F5A" w:rsidRPr="000A5C0B" w:rsidRDefault="00C24F5A" w:rsidP="005860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 </w:t>
      </w:r>
    </w:p>
    <w:p w14:paraId="440C5C27" w14:textId="43D8D225" w:rsidR="00586010" w:rsidRDefault="00586010" w:rsidP="00586010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Pr="00586010">
        <w:rPr>
          <w:rFonts w:ascii="Times New Roman" w:hAnsi="Times New Roman" w:cs="Times New Roman"/>
          <w:b/>
          <w:sz w:val="24"/>
          <w:szCs w:val="24"/>
        </w:rPr>
        <w:t>Gegenstand</w:t>
      </w:r>
      <w:proofErr w:type="spellEnd"/>
      <w:r w:rsidRPr="00586010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586010">
        <w:rPr>
          <w:rFonts w:ascii="Times New Roman" w:hAnsi="Times New Roman" w:cs="Times New Roman"/>
          <w:b/>
          <w:sz w:val="24"/>
          <w:szCs w:val="24"/>
        </w:rPr>
        <w:t>Wettbewerbs</w:t>
      </w:r>
      <w:proofErr w:type="spellEnd"/>
    </w:p>
    <w:p w14:paraId="7002AFCD" w14:textId="77777777" w:rsidR="00586010" w:rsidRPr="00586010" w:rsidRDefault="00586010" w:rsidP="00586010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8226E" w14:textId="11BF7786" w:rsidR="00586010" w:rsidRPr="00586010" w:rsidRDefault="00586010" w:rsidP="0058601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Gegenstand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Herstellung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d.h.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Backen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eines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Mohnkuchens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eigenen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Produkten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98D9CC4" w14:textId="50476402" w:rsidR="00586010" w:rsidRPr="0060796D" w:rsidRDefault="00586010" w:rsidP="0058601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kann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beliebiger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Form, Art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beliebigem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Gewicht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hergestellt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8C3FDFD" w14:textId="05C88D92" w:rsidR="00586010" w:rsidRPr="0060796D" w:rsidRDefault="00586010" w:rsidP="0058601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erlaubt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beliebige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Nüsse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Körner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den Kuchen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geben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E9737D7" w14:textId="77953625" w:rsidR="00C24F5A" w:rsidRPr="0060796D" w:rsidRDefault="00586010" w:rsidP="0058601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Wettbewerbsbeitrag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darf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keine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ungenießbaren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Elemente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Elemente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enthalten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hygienischen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Anforderungen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entsprechen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in der EU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Verzehr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zugelassen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="00C24F5A"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7526C4C" w14:textId="77777777" w:rsidR="00C24F5A" w:rsidRPr="0060796D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4 </w:t>
      </w:r>
    </w:p>
    <w:p w14:paraId="1C005B90" w14:textId="77777777" w:rsidR="00586010" w:rsidRPr="0060796D" w:rsidRDefault="00586010" w:rsidP="00586010">
      <w:pPr>
        <w:pStyle w:val="Akapitzlist"/>
        <w:spacing w:before="120" w:after="120" w:line="240" w:lineRule="auto"/>
        <w:ind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Regeln</w:t>
      </w:r>
      <w:proofErr w:type="spellEnd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Gewinnspiel</w:t>
      </w:r>
      <w:proofErr w:type="spellEnd"/>
    </w:p>
    <w:p w14:paraId="6ECAF84B" w14:textId="3334A2D2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DA1">
        <w:rPr>
          <w:rFonts w:ascii="Times New Roman" w:hAnsi="Times New Roman" w:cs="Times New Roman"/>
          <w:bCs/>
          <w:sz w:val="24"/>
          <w:szCs w:val="24"/>
          <w:lang w:val="en-US"/>
        </w:rPr>
        <w:t>1.Teilnehmer</w:t>
      </w: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können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Einzelpersonen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Dorfräte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Nichtregierungsorganisationen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Landfrauenzirkel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Vereine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andere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formelle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informelle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Gruppen von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Bewohnern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Euroregion sein</w:t>
      </w:r>
    </w:p>
    <w:p w14:paraId="7BA4487C" w14:textId="63610E25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2.Um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qualifizieren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muss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Bewerber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20.08.2021 bis 15.00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Uhr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bei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Adresse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Veranstalters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(GOK Zgorzelec)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elektronisch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schriftlich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einem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Bevollmächtigten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unterschriebenes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Anmeldeformular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einreichen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dessen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Muster in der Anlage Nr. 1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diesem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Reglement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festgelegt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das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erforderlichen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Erklärungen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Zustimmungen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enthält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711FFD0" w14:textId="77777777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Anmelder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wird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dem Moment, in dem er das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Anmeldeformular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beim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einreicht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vorausgesetzt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dass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alle in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diesem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Reglement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genannten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Anforderungen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erfüllt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72EBBE6" w14:textId="649D632D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4.Das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Absenden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Anmeldeformulars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gleichbedeutend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Zustimmung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Bedingungen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wie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den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Bestimmungen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vorliegenden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Reglements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festgelegt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denen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sich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vertraut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machen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müssen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 5.</w:t>
      </w:r>
    </w:p>
    <w:p w14:paraId="16EB3F6C" w14:textId="77777777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freiwillig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kostenlos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9ECD60B" w14:textId="77777777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Kosten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Ausführung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Lieferung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Präsentation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trägt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Bewerber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DDC4C98" w14:textId="77777777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Teilnehmer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dürfen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Angestellte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Familienangehörige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Angestellten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Veranstalters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sein. 8.</w:t>
      </w:r>
    </w:p>
    <w:p w14:paraId="377352F0" w14:textId="59294E7E" w:rsidR="00586010" w:rsidRPr="0060796D" w:rsidRDefault="00586010" w:rsidP="00893DA1">
      <w:pPr>
        <w:spacing w:before="120" w:after="120" w:line="240" w:lineRule="auto"/>
        <w:ind w:left="709" w:right="200" w:hanging="28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folgenden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Personen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zugelassen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E41946E" w14:textId="77777777" w:rsidR="00586010" w:rsidRPr="0060796D" w:rsidRDefault="00586010" w:rsidP="00893DA1">
      <w:pPr>
        <w:pStyle w:val="Akapitzlist"/>
        <w:spacing w:before="120" w:after="120" w:line="276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ohne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vorherige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Einreichung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Anmeldeformulars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Übergabe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Arbeitseinreichungsformulars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eingereicht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14E83899" w14:textId="77777777" w:rsidR="00586010" w:rsidRPr="0060796D" w:rsidRDefault="00586010" w:rsidP="00893DA1">
      <w:pPr>
        <w:pStyle w:val="Akapitzlist"/>
        <w:spacing w:before="120" w:after="120" w:line="276" w:lineRule="auto"/>
        <w:ind w:right="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auf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 und Weise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gekennzeichnet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es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ermöglicht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Person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identifizieren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die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Wettbewerbsarbeit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einreicht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 in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diesen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Vorschriften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festgelegten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Anforderungen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entsprechen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EFE78A6" w14:textId="13ED4931" w:rsidR="00586010" w:rsidRPr="0060796D" w:rsidRDefault="00586010" w:rsidP="00893DA1">
      <w:pPr>
        <w:pStyle w:val="Akapitzlist"/>
        <w:spacing w:before="120" w:after="120" w:line="276" w:lineRule="auto"/>
        <w:ind w:left="0" w:right="200"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nach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der in § 5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genannten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Frist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eingereicht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F4E1585" w14:textId="77777777" w:rsidR="00586010" w:rsidRPr="0060796D" w:rsidRDefault="00586010" w:rsidP="00893DA1">
      <w:pPr>
        <w:pStyle w:val="Akapitzlist"/>
        <w:spacing w:before="120" w:after="120" w:line="276" w:lineRule="auto"/>
        <w:ind w:left="0" w:right="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D1F639" w14:textId="77777777" w:rsidR="0060796D" w:rsidRDefault="0060796D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4D4082" w14:textId="77777777" w:rsidR="0060796D" w:rsidRDefault="0060796D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C88012" w14:textId="77777777" w:rsidR="0060796D" w:rsidRDefault="0060796D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3F195D" w14:textId="77777777" w:rsidR="0060796D" w:rsidRDefault="0060796D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A04DCA" w14:textId="77777777" w:rsidR="0060796D" w:rsidRDefault="0060796D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50835E" w14:textId="77777777" w:rsidR="0060796D" w:rsidRDefault="0060796D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616A09" w14:textId="3AD5349F" w:rsidR="00586010" w:rsidRPr="0060796D" w:rsidRDefault="00C24F5A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sz w:val="24"/>
          <w:szCs w:val="24"/>
          <w:lang w:val="en-US"/>
        </w:rPr>
        <w:t>§ 5</w:t>
      </w:r>
      <w:r w:rsidR="00586010" w:rsidRPr="0060796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1ADB71CC" w14:textId="77777777" w:rsidR="00586010" w:rsidRPr="0060796D" w:rsidRDefault="00586010" w:rsidP="00586010">
      <w:pPr>
        <w:pStyle w:val="Akapitzlist"/>
        <w:spacing w:before="120" w:after="120" w:line="240" w:lineRule="auto"/>
        <w:ind w:left="0" w:right="20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C3F7F8C" w14:textId="243162C7" w:rsidR="00586010" w:rsidRPr="0060796D" w:rsidRDefault="00586010" w:rsidP="0060796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Einreichung</w:t>
      </w:r>
      <w:proofErr w:type="spellEnd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Wettbewerbsarbeiten</w:t>
      </w:r>
      <w:proofErr w:type="spellEnd"/>
    </w:p>
    <w:p w14:paraId="7B0CC6C4" w14:textId="7B63505A" w:rsidR="00586010" w:rsidRPr="0060796D" w:rsidRDefault="00586010" w:rsidP="00893DA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Eingereichte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Beiträge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gemäß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den in § 4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genannten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Beschreibung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gebacken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hat (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Nachname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Name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Gruppe,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Kontakttelefonnummer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sollen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am 4. September 2021 bis 11:00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an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Organisatoren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in der Stadt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Grenzüberschreitenden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Brotfestivals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Dorf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Żarska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auf dem Feld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neben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Grundschule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Dorf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Żarska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(Stand der Welt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Brotes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übergeben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325426" w14:textId="6379BB33" w:rsidR="00586010" w:rsidRPr="0060796D" w:rsidRDefault="00586010" w:rsidP="00893DA1">
      <w:p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893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Teig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sollte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geschnitten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auf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Pappunterlage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ausgelegt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</w:p>
    <w:p w14:paraId="44E0B2C7" w14:textId="77777777" w:rsidR="00C24F5A" w:rsidRPr="0060796D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6</w:t>
      </w:r>
    </w:p>
    <w:p w14:paraId="22B9BF38" w14:textId="77777777" w:rsidR="00586010" w:rsidRPr="0060796D" w:rsidRDefault="00586010" w:rsidP="0060796D">
      <w:pPr>
        <w:pStyle w:val="Akapitzlist"/>
        <w:spacing w:before="120" w:after="120" w:line="240" w:lineRule="auto"/>
        <w:ind w:left="0" w:hanging="1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Wettbewerbskommission</w:t>
      </w:r>
      <w:proofErr w:type="spellEnd"/>
    </w:p>
    <w:p w14:paraId="4AE97B0B" w14:textId="2D68C360" w:rsidR="00586010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</w:t>
      </w:r>
      <w:r w:rsidR="00586010"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Der </w:t>
      </w:r>
      <w:proofErr w:type="spellStart"/>
      <w:r w:rsidR="00586010"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Organisator</w:t>
      </w:r>
      <w:proofErr w:type="spellEnd"/>
      <w:r w:rsidR="00586010"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14:paraId="7A223B92" w14:textId="2541AC46" w:rsidR="00586010" w:rsidRPr="0060796D" w:rsidRDefault="00586010" w:rsidP="00893DA1">
      <w:pPr>
        <w:spacing w:before="120" w:after="120" w:line="240" w:lineRule="auto"/>
        <w:ind w:left="720" w:hanging="153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1)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ernennt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entlässt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Wettbewerbskommission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mindestens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3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Personen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</w:p>
    <w:p w14:paraId="0E54436F" w14:textId="77777777" w:rsidR="00586010" w:rsidRPr="0060796D" w:rsidRDefault="00586010" w:rsidP="00586010">
      <w:pPr>
        <w:pStyle w:val="Akapitzlist"/>
        <w:spacing w:before="120" w:after="12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2)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bestimmt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Organisation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Arbeitsweise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</w:p>
    <w:p w14:paraId="51ABA24F" w14:textId="77777777" w:rsidR="00586010" w:rsidRPr="0060796D" w:rsidRDefault="00586010" w:rsidP="00586010">
      <w:pPr>
        <w:pStyle w:val="Akapitzlist"/>
        <w:spacing w:before="120" w:after="12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3)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beaufsichtigt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Auswahlausschuss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hinsichtlich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Vereinbarkeit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Ergebnisses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Wettbewerbsbestimmungen</w:t>
      </w:r>
      <w:proofErr w:type="spellEnd"/>
    </w:p>
    <w:p w14:paraId="7658FA27" w14:textId="77777777" w:rsidR="00586010" w:rsidRPr="0060796D" w:rsidRDefault="00586010" w:rsidP="00586010">
      <w:pPr>
        <w:pStyle w:val="Akapitzlist"/>
        <w:spacing w:before="120" w:after="120" w:line="240" w:lineRule="auto"/>
        <w:ind w:hanging="142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4)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genehmigt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Vergleich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endgültig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angefochten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3896355A" w14:textId="77777777" w:rsidR="00893DA1" w:rsidRDefault="00586010" w:rsidP="00893DA1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2.Vor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Beginn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Beurteilung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geben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schriftliche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Erklärung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ab,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dass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keine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rechtlichen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tatsächlichen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Umstände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vorliegen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berechtigte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Zweifel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ihrer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Unparteilichkeit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begründen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könnten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Bei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Bekanntwerden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solcher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Umstände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Rahmen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Bewertung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Wettbewerbskommission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verpflichtet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sich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weiteren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an der Arbeit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Wettbewerbskommission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auszuschließen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48C2E737" w14:textId="1DC8BA0D" w:rsidR="00586010" w:rsidRPr="0060796D" w:rsidRDefault="00586010" w:rsidP="00893DA1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Die Arbeit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wird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Vorsitzenden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geleitet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Beratungen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geheim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Anwesenheit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aller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statt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82D1566" w14:textId="77777777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4. Das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wählt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3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auf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Grundlage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in § 8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genannten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Kriterien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kann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zusätzliche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vergeben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749AE3E3" w14:textId="78313CCD" w:rsidR="00586010" w:rsidRPr="0060796D" w:rsidRDefault="00586010" w:rsidP="00586010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5. Das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seiner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Beurteilung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unabhängig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Abwicklung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dürfen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sich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Informationen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Autoren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vertraut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machen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F3BF06D" w14:textId="77777777" w:rsidR="007250F1" w:rsidRPr="0060796D" w:rsidRDefault="00586010" w:rsidP="00893DA1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6. Das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erstellt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Begründung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Auflösung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</w:p>
    <w:p w14:paraId="377F1116" w14:textId="3BB7A4D9" w:rsidR="00C24F5A" w:rsidRPr="0060796D" w:rsidRDefault="00586010" w:rsidP="00893DA1">
      <w:pPr>
        <w:pStyle w:val="Akapitzlist"/>
        <w:spacing w:before="120" w:after="120" w:line="240" w:lineRule="auto"/>
        <w:ind w:left="0" w:firstLine="142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 Form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allen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seinen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unterzeichneten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Protokolls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F385B18" w14:textId="77777777" w:rsidR="00586010" w:rsidRPr="0060796D" w:rsidRDefault="00586010" w:rsidP="00586010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0BF3E9A" w14:textId="77777777" w:rsidR="00C24F5A" w:rsidRPr="0060796D" w:rsidRDefault="00C24F5A" w:rsidP="00C24F5A">
      <w:pPr>
        <w:pStyle w:val="Akapitzlist"/>
        <w:spacing w:before="120" w:after="120" w:line="240" w:lineRule="auto"/>
        <w:ind w:left="0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7</w:t>
      </w:r>
    </w:p>
    <w:p w14:paraId="35502E10" w14:textId="77777777" w:rsidR="007250F1" w:rsidRPr="0060796D" w:rsidRDefault="007250F1" w:rsidP="007250F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Kriterien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Bewertung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Wettbewerbsarbeiten</w:t>
      </w:r>
      <w:proofErr w:type="spellEnd"/>
    </w:p>
    <w:p w14:paraId="6003DB6D" w14:textId="790EF63B" w:rsidR="007250F1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93D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1.</w:t>
      </w: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eingereichten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Wettbewerbsausschuss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unter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Berücksichtigung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folgenden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Kriterien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bewertet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14:paraId="0F05C69B" w14:textId="5B95637D" w:rsidR="007250F1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1)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Backfarbe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0 bis 5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</w:p>
    <w:p w14:paraId="6BA0F243" w14:textId="58E491E4" w:rsidR="007250F1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2).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Geschmack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(0-5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14:paraId="187AD8E5" w14:textId="56BC7240" w:rsidR="007250F1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     3). das Aroma (0-5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14:paraId="3BDF9A0A" w14:textId="1041B614" w:rsidR="007250F1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4).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Backebene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Krumenstruktur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Querschnitt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(0 bis 5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14:paraId="0C254B1A" w14:textId="15A7325B" w:rsidR="007250F1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 5).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Präsentation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gebackenen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Produkts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Ästhetik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Dekoration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) von 0 bis 5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14:paraId="196F2EE0" w14:textId="77777777" w:rsidR="007250F1" w:rsidRPr="0060796D" w:rsidRDefault="007250F1" w:rsidP="007250F1">
      <w:pPr>
        <w:spacing w:before="120"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jeden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Beitrag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können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maximal 25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vergeben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4F19E577" w14:textId="1308F7E0" w:rsidR="007250F1" w:rsidRPr="0060796D" w:rsidRDefault="007250F1" w:rsidP="007250F1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2. Bei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Punktgleichheit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wird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Rangfolge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durch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Abstimmung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Mitglieder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vorheriger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Diskussion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festgelegt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bei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Stimmengleichheit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entscheidet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Stimme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Komiteevorsitzenden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01EACB37" w14:textId="4E091FE8" w:rsidR="00C24F5A" w:rsidRPr="000A5C0B" w:rsidRDefault="00C24F5A" w:rsidP="007250F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14:paraId="58706A63" w14:textId="48323168" w:rsidR="007250F1" w:rsidRPr="007250F1" w:rsidRDefault="007250F1" w:rsidP="007250F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7250F1">
        <w:rPr>
          <w:rFonts w:ascii="Times New Roman" w:hAnsi="Times New Roman" w:cs="Times New Roman"/>
          <w:b/>
          <w:color w:val="000000"/>
          <w:sz w:val="24"/>
          <w:szCs w:val="24"/>
        </w:rPr>
        <w:t>reise</w:t>
      </w:r>
      <w:proofErr w:type="spellEnd"/>
    </w:p>
    <w:p w14:paraId="489CAF16" w14:textId="77777777" w:rsidR="007250F1" w:rsidRPr="0060796D" w:rsidRDefault="007250F1" w:rsidP="00893DA1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Sachpreise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Verfügung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gestellt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2BF0EF1D" w14:textId="77777777" w:rsidR="007250F1" w:rsidRPr="0060796D" w:rsidRDefault="007250F1" w:rsidP="00893DA1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drei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höchsten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bewerteten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Beiträge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prämiert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3013407C" w14:textId="77777777" w:rsidR="007250F1" w:rsidRPr="0060796D" w:rsidRDefault="007250F1" w:rsidP="00893DA1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Nachweis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Zustellung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erfolgt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durch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Protokoll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Lieferschein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73E35354" w14:textId="4C6B38A9" w:rsidR="007250F1" w:rsidRPr="0060796D" w:rsidRDefault="007250F1" w:rsidP="00893DA1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Zahlung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Einkommenssteuer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auf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befreit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da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Einheitswert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2000,00 PLN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übersteigt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(Art. 21 Abs. 1, Pkt. 68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Einkommenssteuergesetzes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26. </w:t>
      </w:r>
      <w:r w:rsidRPr="007250F1">
        <w:rPr>
          <w:rFonts w:ascii="Times New Roman" w:hAnsi="Times New Roman" w:cs="Times New Roman"/>
          <w:bCs/>
          <w:color w:val="000000"/>
          <w:sz w:val="24"/>
          <w:szCs w:val="24"/>
        </w:rPr>
        <w:t>Juli 1991 (</w:t>
      </w:r>
      <w:proofErr w:type="spellStart"/>
      <w:r w:rsidRPr="007250F1">
        <w:rPr>
          <w:rFonts w:ascii="Times New Roman" w:hAnsi="Times New Roman" w:cs="Times New Roman"/>
          <w:bCs/>
          <w:color w:val="000000"/>
          <w:sz w:val="24"/>
          <w:szCs w:val="24"/>
        </w:rPr>
        <w:t>GBl</w:t>
      </w:r>
      <w:proofErr w:type="spellEnd"/>
      <w:r w:rsidRPr="007250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2020, Pos. 179, mit </w:t>
      </w:r>
      <w:proofErr w:type="spellStart"/>
      <w:r w:rsidRPr="007250F1">
        <w:rPr>
          <w:rFonts w:ascii="Times New Roman" w:hAnsi="Times New Roman" w:cs="Times New Roman"/>
          <w:bCs/>
          <w:color w:val="000000"/>
          <w:sz w:val="24"/>
          <w:szCs w:val="24"/>
        </w:rPr>
        <w:t>Änderungen</w:t>
      </w:r>
      <w:proofErr w:type="spellEnd"/>
      <w:r w:rsidRPr="007250F1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1005FD12" w14:textId="3612C715" w:rsidR="00C24F5A" w:rsidRPr="007250F1" w:rsidRDefault="00C24F5A" w:rsidP="007250F1">
      <w:pPr>
        <w:pStyle w:val="Akapitzlist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0F1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463EBBC3" w14:textId="725954CC" w:rsidR="007250F1" w:rsidRPr="0060796D" w:rsidRDefault="007250F1" w:rsidP="007250F1">
      <w:pPr>
        <w:widowControl w:val="0"/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Regeln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Ausschluss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und die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Annullierung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Wettbewerbs</w:t>
      </w:r>
      <w:proofErr w:type="spellEnd"/>
    </w:p>
    <w:p w14:paraId="01BDCBCF" w14:textId="77777777" w:rsidR="007250F1" w:rsidRPr="0060796D" w:rsidRDefault="007250F1" w:rsidP="00893DA1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93DA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</w:t>
      </w:r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Teilnehmer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die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Bedingungen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Reglements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erfüllen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gegen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dessen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Bestimmungen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verstoßen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können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ausgeschlossen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4098648" w14:textId="4C46A6EC" w:rsidR="007250F1" w:rsidRPr="0060796D" w:rsidRDefault="007250F1" w:rsidP="00893DA1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2. Auf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Antrag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hat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den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jederzeit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folgenden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Gründen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abzubrechen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</w:p>
    <w:p w14:paraId="6C714435" w14:textId="77777777" w:rsidR="007250F1" w:rsidRPr="0060796D" w:rsidRDefault="007250F1" w:rsidP="00893DA1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1)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wurde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Wettbewerbskomitee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aufgelöst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egal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welchen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Gründen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</w:t>
      </w:r>
    </w:p>
    <w:p w14:paraId="50528D1B" w14:textId="159EF78A" w:rsidR="007250F1" w:rsidRPr="0060796D" w:rsidRDefault="007250F1" w:rsidP="00893DA1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2)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eingereichten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einem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Mangel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behaftet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der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Auswahl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Wettbewerbsarbeit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Übereinstimmung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den </w:t>
      </w:r>
      <w:proofErr w:type="gram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3)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Bestimmungen</w:t>
      </w:r>
      <w:proofErr w:type="spellEnd"/>
      <w:proofErr w:type="gram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gesetzlichen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Vorschriften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zulässt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3CD22B17" w14:textId="6370FAFF" w:rsidR="00C24F5A" w:rsidRPr="0060796D" w:rsidRDefault="007250F1" w:rsidP="00893DA1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3.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hat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außerdem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das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Gewinnspiel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jederzeit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ohne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Angabe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Gründen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abzubrechen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65CBE1E7" w14:textId="77777777" w:rsidR="00C24F5A" w:rsidRPr="0060796D" w:rsidRDefault="00C24F5A" w:rsidP="00C24F5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§ 10</w:t>
      </w:r>
    </w:p>
    <w:p w14:paraId="538B546C" w14:textId="6729AEC0" w:rsidR="0031157C" w:rsidRPr="0060796D" w:rsidRDefault="0031157C" w:rsidP="0031157C">
      <w:pPr>
        <w:pStyle w:val="Akapitzlist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Bekanntgabe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Ergebnisse</w:t>
      </w:r>
      <w:proofErr w:type="spellEnd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Preisverleihung</w:t>
      </w:r>
      <w:proofErr w:type="spellEnd"/>
    </w:p>
    <w:p w14:paraId="4521F030" w14:textId="77777777" w:rsidR="0031157C" w:rsidRPr="0060796D" w:rsidRDefault="0031157C" w:rsidP="0031157C">
      <w:pPr>
        <w:pStyle w:val="Akapitzlist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C270A6F" w14:textId="23329924" w:rsidR="00C24F5A" w:rsidRPr="0060796D" w:rsidRDefault="0031157C" w:rsidP="00893DA1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Ergebnisse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am 04.09.2021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während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Feierlichkeiten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grenzüberschreitenden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Brotfestes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Dorf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Żarska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bekannt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gegeben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wo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auch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Preise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überreicht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14:paraId="5263929E" w14:textId="77777777" w:rsidR="0031157C" w:rsidRPr="0060796D" w:rsidRDefault="0031157C" w:rsidP="00893DA1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C81EC3" w14:textId="4208459E" w:rsidR="00C24F5A" w:rsidRPr="0060796D" w:rsidRDefault="00C24F5A" w:rsidP="00C24F5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14:paraId="72329342" w14:textId="77777777" w:rsidR="00CF631F" w:rsidRPr="0060796D" w:rsidRDefault="00CF631F" w:rsidP="00CF63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Verwaltung</w:t>
      </w:r>
      <w:proofErr w:type="spellEnd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personenbezogenen</w:t>
      </w:r>
      <w:proofErr w:type="spellEnd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Daten</w:t>
      </w:r>
      <w:proofErr w:type="spellEnd"/>
    </w:p>
    <w:p w14:paraId="16C6CA10" w14:textId="48698263" w:rsidR="00CF631F" w:rsidRDefault="00CF631F" w:rsidP="00CF63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Verwalter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d.h.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derjenige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Zwecke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und Mittel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Verarbeitung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Zusammenhang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erhaltenen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personenbezogenen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Daten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entscheidet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Organisator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BBE563" w14:textId="4D5BBD23" w:rsidR="0060796D" w:rsidRDefault="0060796D" w:rsidP="00CF63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73CE11" w14:textId="77777777" w:rsidR="0060796D" w:rsidRPr="0060796D" w:rsidRDefault="0060796D" w:rsidP="00CF63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A7240A" w14:textId="026278F4" w:rsidR="00C24F5A" w:rsidRPr="0060796D" w:rsidRDefault="00C24F5A" w:rsidP="00CF63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§ 12 </w:t>
      </w:r>
    </w:p>
    <w:p w14:paraId="569007E7" w14:textId="77777777" w:rsidR="00CF631F" w:rsidRPr="0060796D" w:rsidRDefault="00CF631F" w:rsidP="00CF63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Copyrights</w:t>
      </w:r>
    </w:p>
    <w:p w14:paraId="5A70D568" w14:textId="77777777" w:rsidR="00CF631F" w:rsidRPr="0060796D" w:rsidRDefault="00CF631F" w:rsidP="00CF63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Teilnehmer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erklären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einverstanden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Fotos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eingereichten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Form und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zeitliche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Begrenzung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Werbe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- und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Informationszwecken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Dokumentation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Tätigkeit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Veranstalters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verbreiten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darf</w:t>
      </w:r>
      <w:proofErr w:type="spellEnd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14581B96" w14:textId="0CBA197F" w:rsidR="00C24F5A" w:rsidRPr="0060796D" w:rsidRDefault="00C24F5A" w:rsidP="00CF63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§ 13 </w:t>
      </w:r>
    </w:p>
    <w:p w14:paraId="20D86719" w14:textId="77777777" w:rsidR="00CF631F" w:rsidRPr="0060796D" w:rsidRDefault="00CF631F" w:rsidP="00CF631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>Schlussbestimmungen</w:t>
      </w:r>
      <w:proofErr w:type="spellEnd"/>
    </w:p>
    <w:p w14:paraId="28F7EC8C" w14:textId="36314D79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893D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079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haftet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Einträge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Gründen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die 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vertreten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hat,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erreicht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58A60D" w14:textId="77777777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2.Der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haftet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verlorene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beschädigte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falsch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adressierte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verspätete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Einsendungen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EB7CF49" w14:textId="28F1B5CD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3. Das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Reglement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einzige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das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festlegt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97EFF3" w14:textId="77777777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trägt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Verantwortung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falsche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unvollständige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Angaben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die von den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Teilnehmern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Wettbewerbsformular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DCFB3E" w14:textId="77777777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Während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behält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Veranstalter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Bestimmungen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Reglements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und seiner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Anhänge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jederzeit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ändern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sofern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dies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Bedingungen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Teilnahme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beeinträchtigt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9F5BAE" w14:textId="77777777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6. In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Angelegenheiten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die von den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Regeln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erfasst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werden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gelten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Bestimmungen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Zivilgesetzbuches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und des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Gesetzes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Urheberrecht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verwandte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Schutzrechte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sowie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andere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allgemein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anwendbare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Gesetze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8CFA1A" w14:textId="77777777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7. In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Angelegenheiten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die in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Reglement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geregelt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entscheidet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Wettbewerbsveranstalter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 8.</w:t>
      </w:r>
    </w:p>
    <w:p w14:paraId="066393C3" w14:textId="77777777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Anhänge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bilden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integralen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Bestandteil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dieses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Reglements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284AED" w14:textId="77777777" w:rsidR="00CF631F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           -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Anhang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Nr. 1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Wettbewerbsregeln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Anmeldeformular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0C12EAB" w14:textId="1FD391FD" w:rsidR="003A0E45" w:rsidRPr="0060796D" w:rsidRDefault="00CF631F" w:rsidP="00893DA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           -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Anhang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Nr. 2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Wettbewerbsordnung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- Formular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Einreichung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Wettbewerbsregeln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Einreichungsformular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96D">
        <w:rPr>
          <w:rFonts w:ascii="Times New Roman" w:hAnsi="Times New Roman" w:cs="Times New Roman"/>
          <w:sz w:val="24"/>
          <w:szCs w:val="24"/>
          <w:lang w:val="en-US"/>
        </w:rPr>
        <w:t>Wettbewerbsarbeiten</w:t>
      </w:r>
      <w:proofErr w:type="spellEnd"/>
      <w:r w:rsidRPr="00607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68B168" w14:textId="156AC012" w:rsidR="003A0E45" w:rsidRPr="0060796D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14:paraId="3B572B7C" w14:textId="77777777" w:rsidR="003A0E45" w:rsidRPr="0060796D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14:paraId="2D73153E" w14:textId="3302AFB6" w:rsidR="003A0E45" w:rsidRPr="0060796D" w:rsidRDefault="003A0E45" w:rsidP="00C24F5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</w:p>
    <w:p w14:paraId="600DD6B9" w14:textId="0C844673" w:rsidR="005F7768" w:rsidRPr="0060796D" w:rsidRDefault="003A0E45" w:rsidP="0060796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275C0C" wp14:editId="6E78442B">
            <wp:extent cx="4565650" cy="2804829"/>
            <wp:effectExtent l="0" t="0" r="6350" b="0"/>
            <wp:docPr id="2" name="Obraz 2" descr="Znalezione obrazy dla zapytania ciasta świąteczne | Cooking recipes, Food, 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iasta świąteczne | Cooking recipes, Food,  Recip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36" cy="28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768" w:rsidRPr="0060796D" w:rsidSect="0060796D">
      <w:headerReference w:type="default" r:id="rId12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9DD4" w14:textId="77777777" w:rsidR="00BD209A" w:rsidRDefault="00BD209A" w:rsidP="00BD209A">
      <w:pPr>
        <w:spacing w:after="0" w:line="240" w:lineRule="auto"/>
      </w:pPr>
      <w:r>
        <w:separator/>
      </w:r>
    </w:p>
  </w:endnote>
  <w:endnote w:type="continuationSeparator" w:id="0">
    <w:p w14:paraId="3F859E32" w14:textId="77777777" w:rsidR="00BD209A" w:rsidRDefault="00BD209A" w:rsidP="00BD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7BC9" w14:textId="77777777" w:rsidR="00BD209A" w:rsidRDefault="00BD209A" w:rsidP="00BD209A">
      <w:pPr>
        <w:spacing w:after="0" w:line="240" w:lineRule="auto"/>
      </w:pPr>
      <w:r>
        <w:separator/>
      </w:r>
    </w:p>
  </w:footnote>
  <w:footnote w:type="continuationSeparator" w:id="0">
    <w:p w14:paraId="42E76FCD" w14:textId="77777777" w:rsidR="00BD209A" w:rsidRDefault="00BD209A" w:rsidP="00BD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9D7" w14:textId="6F74FE77" w:rsidR="00BD209A" w:rsidRPr="0060796D" w:rsidRDefault="0060796D" w:rsidP="0060796D">
    <w:pPr>
      <w:pStyle w:val="Nagwek"/>
    </w:pPr>
    <w:r>
      <w:rPr>
        <w:noProof/>
      </w:rPr>
      <w:drawing>
        <wp:inline distT="0" distB="0" distL="0" distR="0" wp14:anchorId="76530780" wp14:editId="34E10323">
          <wp:extent cx="5759450" cy="8445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4"/>
    <w:multiLevelType w:val="hybridMultilevel"/>
    <w:tmpl w:val="0922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DC3"/>
    <w:multiLevelType w:val="hybridMultilevel"/>
    <w:tmpl w:val="D1C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F3619"/>
    <w:multiLevelType w:val="hybridMultilevel"/>
    <w:tmpl w:val="DCFE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E6499"/>
    <w:multiLevelType w:val="hybridMultilevel"/>
    <w:tmpl w:val="CD80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731BCA"/>
    <w:multiLevelType w:val="hybridMultilevel"/>
    <w:tmpl w:val="4134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16"/>
  </w:num>
  <w:num w:numId="15">
    <w:abstractNumId w:val="11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A"/>
    <w:rsid w:val="0031157C"/>
    <w:rsid w:val="003217EA"/>
    <w:rsid w:val="003A0E45"/>
    <w:rsid w:val="00586010"/>
    <w:rsid w:val="005F7768"/>
    <w:rsid w:val="0060796D"/>
    <w:rsid w:val="007250F1"/>
    <w:rsid w:val="007A7639"/>
    <w:rsid w:val="00893DA1"/>
    <w:rsid w:val="00AC5288"/>
    <w:rsid w:val="00BD209A"/>
    <w:rsid w:val="00C24F5A"/>
    <w:rsid w:val="00CF631F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C6748"/>
  <w15:chartTrackingRefBased/>
  <w15:docId w15:val="{30EEEF8C-D542-493D-A6C5-1BA12880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C24F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F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24F5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F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C24F5A"/>
  </w:style>
  <w:style w:type="paragraph" w:customStyle="1" w:styleId="Default">
    <w:name w:val="Default"/>
    <w:rsid w:val="00C24F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C24F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09A"/>
  </w:style>
  <w:style w:type="paragraph" w:styleId="Stopka">
    <w:name w:val="footer"/>
    <w:basedOn w:val="Normalny"/>
    <w:link w:val="StopkaZnak"/>
    <w:uiPriority w:val="99"/>
    <w:unhideWhenUsed/>
    <w:rsid w:val="00BD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kzgorz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gorzelec.gm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FF88-F7C5-4B5D-B398-E8EC9C2C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Wolanin</dc:creator>
  <cp:keywords/>
  <dc:description/>
  <cp:lastModifiedBy>GOK Zgorzelec</cp:lastModifiedBy>
  <cp:revision>9</cp:revision>
  <dcterms:created xsi:type="dcterms:W3CDTF">2021-07-13T08:48:00Z</dcterms:created>
  <dcterms:modified xsi:type="dcterms:W3CDTF">2021-08-02T10:43:00Z</dcterms:modified>
</cp:coreProperties>
</file>