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9E5A" w14:textId="77777777" w:rsidR="003C6EF6" w:rsidRPr="00F25B04" w:rsidRDefault="003C6EF6" w:rsidP="00A55552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327A2F49" wp14:editId="301F0964">
            <wp:extent cx="1828800" cy="127419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39" cy="12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3A2"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017385F" w14:textId="68877C02" w:rsidR="000E75B9" w:rsidRPr="00BD30E0" w:rsidRDefault="003C6EF6" w:rsidP="000E75B9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</w:t>
      </w:r>
      <w:r w:rsidR="008A5105"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BD30E0" w:rsidRP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="000E75B9" w:rsidRPr="00BD30E0">
        <w:rPr>
          <w:rFonts w:ascii="Times New Roman" w:hAnsi="Times New Roman" w:cs="Times New Roman"/>
          <w:b/>
          <w:bCs/>
          <w:sz w:val="28"/>
          <w:szCs w:val="28"/>
          <w:lang w:val="en-US"/>
        </w:rPr>
        <w:t>REGELN</w:t>
      </w:r>
    </w:p>
    <w:p w14:paraId="52D62A97" w14:textId="65966318" w:rsidR="000E75B9" w:rsidRPr="00BD30E0" w:rsidRDefault="000E75B9" w:rsidP="000E75B9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30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des </w:t>
      </w:r>
      <w:proofErr w:type="spellStart"/>
      <w:r w:rsidRPr="00BD30E0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>rot</w:t>
      </w:r>
      <w:proofErr w:type="spellEnd"/>
      <w:r w:rsidR="00F25B04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BD30E0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Inspirations Wettbewerbs</w:t>
      </w:r>
    </w:p>
    <w:p w14:paraId="37DFAF61" w14:textId="77777777" w:rsidR="000E75B9" w:rsidRPr="00BD30E0" w:rsidRDefault="000E75B9" w:rsidP="000E75B9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439EA2" w14:textId="24864061" w:rsidR="000E75B9" w:rsidRPr="00BD30E0" w:rsidRDefault="000E75B9" w:rsidP="00BD30E0">
      <w:pPr>
        <w:ind w:right="-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30E0">
        <w:rPr>
          <w:lang w:val="en-US"/>
        </w:rPr>
        <w:t>Ziel</w:t>
      </w:r>
      <w:proofErr w:type="spellEnd"/>
      <w:r w:rsidRPr="00BD30E0">
        <w:rPr>
          <w:lang w:val="en-US"/>
        </w:rPr>
        <w:t xml:space="preserve"> des </w:t>
      </w:r>
      <w:proofErr w:type="spellStart"/>
      <w:r w:rsidRPr="00BD30E0">
        <w:rPr>
          <w:lang w:val="en-US"/>
        </w:rPr>
        <w:t>Wettbewerbs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ist</w:t>
      </w:r>
      <w:proofErr w:type="spellEnd"/>
      <w:r w:rsidRPr="00BD30E0">
        <w:rPr>
          <w:lang w:val="en-US"/>
        </w:rPr>
        <w:t xml:space="preserve"> es, das </w:t>
      </w:r>
      <w:proofErr w:type="spellStart"/>
      <w:r w:rsidRPr="00BD30E0">
        <w:rPr>
          <w:lang w:val="en-US"/>
        </w:rPr>
        <w:t>kulturelle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Erbe</w:t>
      </w:r>
      <w:proofErr w:type="spellEnd"/>
      <w:r w:rsidRPr="00BD30E0">
        <w:rPr>
          <w:lang w:val="en-US"/>
        </w:rPr>
        <w:t xml:space="preserve">, das </w:t>
      </w:r>
      <w:proofErr w:type="spellStart"/>
      <w:r w:rsidRPr="00BD30E0">
        <w:rPr>
          <w:lang w:val="en-US"/>
        </w:rPr>
        <w:t>mit</w:t>
      </w:r>
      <w:proofErr w:type="spellEnd"/>
      <w:r w:rsidRPr="00BD30E0">
        <w:rPr>
          <w:lang w:val="en-US"/>
        </w:rPr>
        <w:t xml:space="preserve"> dem </w:t>
      </w:r>
      <w:proofErr w:type="spellStart"/>
      <w:r w:rsidRPr="00BD30E0">
        <w:rPr>
          <w:lang w:val="en-US"/>
        </w:rPr>
        <w:t>Brotbacken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verbunden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ist</w:t>
      </w:r>
      <w:proofErr w:type="spellEnd"/>
      <w:r w:rsidRPr="00BD30E0">
        <w:rPr>
          <w:lang w:val="en-US"/>
        </w:rPr>
        <w:t xml:space="preserve">, </w:t>
      </w:r>
      <w:proofErr w:type="spellStart"/>
      <w:r w:rsidRPr="00BD30E0">
        <w:rPr>
          <w:lang w:val="en-US"/>
        </w:rPr>
        <w:t>zu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pflegen</w:t>
      </w:r>
      <w:proofErr w:type="spellEnd"/>
      <w:r w:rsidRPr="00BD30E0">
        <w:rPr>
          <w:lang w:val="en-US"/>
        </w:rPr>
        <w:t xml:space="preserve">, </w:t>
      </w:r>
      <w:proofErr w:type="spellStart"/>
      <w:r w:rsidRPr="00BD30E0">
        <w:rPr>
          <w:lang w:val="en-US"/>
        </w:rPr>
        <w:t>ein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Gefühl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für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kulturelle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Identität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zu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entwickeln</w:t>
      </w:r>
      <w:proofErr w:type="spellEnd"/>
      <w:r w:rsidRPr="00BD30E0">
        <w:rPr>
          <w:lang w:val="en-US"/>
        </w:rPr>
        <w:t xml:space="preserve">, den </w:t>
      </w:r>
      <w:proofErr w:type="spellStart"/>
      <w:r w:rsidRPr="00BD30E0">
        <w:rPr>
          <w:lang w:val="en-US"/>
        </w:rPr>
        <w:t>Respekt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vor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Brot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zu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fördern</w:t>
      </w:r>
      <w:proofErr w:type="spellEnd"/>
      <w:r w:rsidRPr="00BD30E0">
        <w:rPr>
          <w:lang w:val="en-US"/>
        </w:rPr>
        <w:t xml:space="preserve"> und den </w:t>
      </w:r>
      <w:proofErr w:type="spellStart"/>
      <w:r w:rsidRPr="00BD30E0">
        <w:rPr>
          <w:lang w:val="en-US"/>
        </w:rPr>
        <w:t>Konsum</w:t>
      </w:r>
      <w:proofErr w:type="spellEnd"/>
      <w:r w:rsidRPr="00BD30E0">
        <w:rPr>
          <w:lang w:val="en-US"/>
        </w:rPr>
        <w:t xml:space="preserve"> von </w:t>
      </w:r>
      <w:proofErr w:type="spellStart"/>
      <w:r w:rsidRPr="00BD30E0">
        <w:rPr>
          <w:lang w:val="en-US"/>
        </w:rPr>
        <w:t>gesundem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Brot</w:t>
      </w:r>
      <w:proofErr w:type="spellEnd"/>
      <w:r w:rsidRPr="00BD30E0">
        <w:rPr>
          <w:lang w:val="en-US"/>
        </w:rPr>
        <w:t xml:space="preserve">, das </w:t>
      </w:r>
      <w:proofErr w:type="spellStart"/>
      <w:r w:rsidRPr="00BD30E0">
        <w:rPr>
          <w:lang w:val="en-US"/>
        </w:rPr>
        <w:t>mit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traditionellen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Zutaten</w:t>
      </w:r>
      <w:proofErr w:type="spellEnd"/>
      <w:r w:rsidRPr="00BD30E0">
        <w:rPr>
          <w:lang w:val="en-US"/>
        </w:rPr>
        <w:t xml:space="preserve"> und </w:t>
      </w:r>
      <w:proofErr w:type="spellStart"/>
      <w:r w:rsidRPr="00BD30E0">
        <w:rPr>
          <w:lang w:val="en-US"/>
        </w:rPr>
        <w:t>Methoden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hergestellt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wird</w:t>
      </w:r>
      <w:proofErr w:type="spellEnd"/>
      <w:r w:rsidRPr="00BD30E0">
        <w:rPr>
          <w:lang w:val="en-US"/>
        </w:rPr>
        <w:t xml:space="preserve">, </w:t>
      </w:r>
      <w:proofErr w:type="spellStart"/>
      <w:r w:rsidRPr="00BD30E0">
        <w:rPr>
          <w:lang w:val="en-US"/>
        </w:rPr>
        <w:t>zu</w:t>
      </w:r>
      <w:proofErr w:type="spellEnd"/>
      <w:r w:rsidRPr="00BD30E0">
        <w:rPr>
          <w:lang w:val="en-US"/>
        </w:rPr>
        <w:t xml:space="preserve"> </w:t>
      </w:r>
      <w:proofErr w:type="spellStart"/>
      <w:r w:rsidRPr="00BD30E0">
        <w:rPr>
          <w:lang w:val="en-US"/>
        </w:rPr>
        <w:t>unterstützen</w:t>
      </w:r>
      <w:proofErr w:type="spellEnd"/>
      <w:r w:rsidRPr="00BD30E0">
        <w:rPr>
          <w:lang w:val="en-US"/>
        </w:rPr>
        <w:t>.</w:t>
      </w:r>
    </w:p>
    <w:p w14:paraId="793CA97D" w14:textId="0D11EC7F" w:rsidR="00A55552" w:rsidRPr="00BD30E0" w:rsidRDefault="00A55552" w:rsidP="00F25B04">
      <w:pPr>
        <w:ind w:right="-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§ 1</w:t>
      </w:r>
    </w:p>
    <w:p w14:paraId="669CDCDD" w14:textId="77777777" w:rsidR="000E75B9" w:rsidRPr="00BD30E0" w:rsidRDefault="000E75B9" w:rsidP="00F25B0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Organisator</w:t>
      </w:r>
      <w:proofErr w:type="spellEnd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Wettbewerbs</w:t>
      </w:r>
      <w:proofErr w:type="spellEnd"/>
    </w:p>
    <w:p w14:paraId="7691163B" w14:textId="13130BDC" w:rsidR="000E75B9" w:rsidRPr="00BD30E0" w:rsidRDefault="00F407E0" w:rsidP="00F25B04">
      <w:pPr>
        <w:pStyle w:val="Akapitzlist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vorliegende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Reglement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bestimmt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Brotinspirationen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Folgenden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genannt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der von der </w:t>
      </w:r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>Gemeinde Zgorzelec</w:t>
      </w:r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organisiert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deren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Auftrag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Städtische </w:t>
      </w:r>
      <w:proofErr w:type="spellStart"/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>Kulturzentrum</w:t>
      </w:r>
      <w:proofErr w:type="spellEnd"/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Zgorzelec </w:t>
      </w:r>
      <w:proofErr w:type="spellStart"/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>mit</w:t>
      </w:r>
      <w:proofErr w:type="spellEnd"/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Sitz in </w:t>
      </w:r>
      <w:proofErr w:type="spellStart"/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>Radomierzyce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handelt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70ECB99" w14:textId="225B4869" w:rsidR="000E75B9" w:rsidRPr="00BD30E0" w:rsidRDefault="00F407E0" w:rsidP="00F25B04">
      <w:pPr>
        <w:pStyle w:val="Akapitzlist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Rahmen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r w:rsidR="000E75B9" w:rsidRPr="00F25B04">
        <w:rPr>
          <w:rFonts w:ascii="Times New Roman" w:hAnsi="Times New Roman" w:cs="Times New Roman"/>
          <w:b/>
          <w:bCs/>
          <w:sz w:val="24"/>
          <w:szCs w:val="24"/>
          <w:lang w:val="en-US"/>
        </w:rPr>
        <w:t>"Cross-Border Bread Festivals"</w:t>
      </w:r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veranstaltet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A5714A" w14:textId="77777777" w:rsidR="000E75B9" w:rsidRPr="00BD30E0" w:rsidRDefault="000E75B9" w:rsidP="00F25B04">
      <w:pPr>
        <w:pStyle w:val="Akapitzlist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3. Das Festival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am 4. September 2021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Dorf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auf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Dorfwiese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Grundschule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organisiert</w:t>
      </w:r>
      <w:proofErr w:type="spellEnd"/>
    </w:p>
    <w:p w14:paraId="5EF81360" w14:textId="77777777" w:rsidR="000E75B9" w:rsidRPr="00BD30E0" w:rsidRDefault="000E75B9" w:rsidP="00F25B04">
      <w:pPr>
        <w:pStyle w:val="Akapitzlist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Inhalt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Reglements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öffentlich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bis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Beendigung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verfügbar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0C2E80" w14:textId="550CBF7D" w:rsidR="000E75B9" w:rsidRPr="00BD30E0" w:rsidRDefault="00F407E0" w:rsidP="00BD30E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Veröffentlichung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auf der Website des </w:t>
      </w:r>
      <w:proofErr w:type="spellStart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Veranstalters</w:t>
      </w:r>
      <w:proofErr w:type="spellEnd"/>
      <w:r w:rsidR="000E75B9" w:rsidRPr="00BD30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90D45B" w14:textId="77777777" w:rsidR="00F407E0" w:rsidRPr="00BD30E0" w:rsidRDefault="00F407E0" w:rsidP="000E75B9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60E287" w14:textId="6D6AFD63" w:rsidR="000E75B9" w:rsidRPr="00BD30E0" w:rsidRDefault="000E75B9" w:rsidP="000E75B9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 xml:space="preserve"> </w:t>
      </w:r>
      <w:proofErr w:type="gramStart"/>
      <w:r w:rsidRPr="00BD30E0">
        <w:rPr>
          <w:rFonts w:ascii="Times New Roman" w:hAnsi="Times New Roman" w:cs="Times New Roman"/>
          <w:color w:val="4472C4" w:themeColor="accent1"/>
          <w:sz w:val="24"/>
          <w:szCs w:val="24"/>
          <w:u w:val="single"/>
          <w:lang w:val="en-US"/>
        </w:rPr>
        <w:t>www.zgorzelec.gmina.</w:t>
      </w: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pl </w:t>
      </w:r>
      <w:r w:rsidR="00F407E0"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spellEnd"/>
      <w:proofErr w:type="gram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F407E0" w:rsidRPr="00BD30E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www.gokzgorzelec.pl</w:t>
        </w:r>
      </w:hyperlink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064281" w14:textId="77777777" w:rsidR="00F407E0" w:rsidRPr="00BD30E0" w:rsidRDefault="00F407E0" w:rsidP="000E75B9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DF42F6" w14:textId="77777777" w:rsidR="000E75B9" w:rsidRPr="00F25B04" w:rsidRDefault="000E75B9" w:rsidP="00BD30E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5. Der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folgender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kontaktiert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Kommunales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Kulturzentrum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Sitz in </w:t>
      </w:r>
      <w:proofErr w:type="spellStart"/>
      <w:r w:rsidRPr="00F25B04">
        <w:rPr>
          <w:rFonts w:ascii="Times New Roman" w:hAnsi="Times New Roman" w:cs="Times New Roman"/>
          <w:sz w:val="24"/>
          <w:szCs w:val="24"/>
          <w:lang w:val="en-US"/>
        </w:rPr>
        <w:t>Radomierzyce</w:t>
      </w:r>
      <w:proofErr w:type="spellEnd"/>
      <w:r w:rsidRPr="00F25B04">
        <w:rPr>
          <w:rFonts w:ascii="Times New Roman" w:hAnsi="Times New Roman" w:cs="Times New Roman"/>
          <w:sz w:val="24"/>
          <w:szCs w:val="24"/>
          <w:lang w:val="en-US"/>
        </w:rPr>
        <w:t xml:space="preserve"> 40, 59-900 Zgorzelec tel. fax. (75)77 525 59.</w:t>
      </w:r>
    </w:p>
    <w:p w14:paraId="5B3C6224" w14:textId="5744AA4D" w:rsidR="002303AC" w:rsidRPr="00F25B04" w:rsidRDefault="000E75B9" w:rsidP="000E75B9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B0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64772CB" w14:textId="77777777" w:rsidR="00A55552" w:rsidRPr="00BD30E0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2 </w:t>
      </w:r>
    </w:p>
    <w:p w14:paraId="0E418394" w14:textId="5CBAC239" w:rsidR="00F407E0" w:rsidRPr="00BD30E0" w:rsidRDefault="00F407E0" w:rsidP="00F25B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Zweck</w:t>
      </w:r>
      <w:proofErr w:type="spellEnd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Wettbewerbs</w:t>
      </w:r>
      <w:proofErr w:type="spellEnd"/>
    </w:p>
    <w:p w14:paraId="786439DD" w14:textId="77777777" w:rsidR="00F407E0" w:rsidRPr="00BD30E0" w:rsidRDefault="00F407E0" w:rsidP="00F407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Ziel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80CD284" w14:textId="723C176F" w:rsidR="00F407E0" w:rsidRPr="00BD30E0" w:rsidRDefault="00F407E0" w:rsidP="00F407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1. 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dem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Brotbacken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verbundene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Erbe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in der Euroregion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Nisa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pflegen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5EF4D5E9" w14:textId="68C64B58" w:rsidR="00F407E0" w:rsidRPr="00BD30E0" w:rsidRDefault="00F407E0" w:rsidP="00F407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2.Förderung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eines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Gefühls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kulturellen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Identität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1BF422E" w14:textId="71A9B9AE" w:rsidR="00F407E0" w:rsidRPr="00BD30E0" w:rsidRDefault="00F407E0" w:rsidP="00F407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3.Fördern Sie den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Respekt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515AC630" w14:textId="5F3F81A8" w:rsidR="00F407E0" w:rsidRPr="00BD30E0" w:rsidRDefault="00F407E0" w:rsidP="00F25B04">
      <w:pPr>
        <w:spacing w:before="120" w:after="12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4.Förderung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Konsums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gesundem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traditionellen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Zutaten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Methoden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hergestellt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BFBB184" w14:textId="13654DEC" w:rsidR="00F407E0" w:rsidRDefault="00F407E0" w:rsidP="00F407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407E0">
        <w:rPr>
          <w:rFonts w:ascii="Times New Roman" w:hAnsi="Times New Roman" w:cs="Times New Roman"/>
          <w:sz w:val="24"/>
          <w:szCs w:val="24"/>
        </w:rPr>
        <w:t xml:space="preserve"> Lokale </w:t>
      </w:r>
      <w:proofErr w:type="spellStart"/>
      <w:r w:rsidRPr="00F407E0">
        <w:rPr>
          <w:rFonts w:ascii="Times New Roman" w:hAnsi="Times New Roman" w:cs="Times New Roman"/>
          <w:sz w:val="24"/>
          <w:szCs w:val="24"/>
        </w:rPr>
        <w:t>Produkte</w:t>
      </w:r>
      <w:proofErr w:type="spellEnd"/>
      <w:r w:rsidRPr="00F407E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407E0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F407E0">
        <w:rPr>
          <w:rFonts w:ascii="Times New Roman" w:hAnsi="Times New Roman" w:cs="Times New Roman"/>
          <w:sz w:val="24"/>
          <w:szCs w:val="24"/>
        </w:rPr>
        <w:t xml:space="preserve"> Euroregion </w:t>
      </w:r>
      <w:proofErr w:type="spellStart"/>
      <w:r w:rsidRPr="00F407E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F4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7E0">
        <w:rPr>
          <w:rFonts w:ascii="Times New Roman" w:hAnsi="Times New Roman" w:cs="Times New Roman"/>
          <w:sz w:val="24"/>
          <w:szCs w:val="24"/>
        </w:rPr>
        <w:t>fördern</w:t>
      </w:r>
      <w:proofErr w:type="spellEnd"/>
      <w:r w:rsidRPr="00F407E0">
        <w:rPr>
          <w:rFonts w:ascii="Times New Roman" w:hAnsi="Times New Roman" w:cs="Times New Roman"/>
          <w:sz w:val="24"/>
          <w:szCs w:val="24"/>
        </w:rPr>
        <w:t>.</w:t>
      </w:r>
    </w:p>
    <w:p w14:paraId="26524500" w14:textId="0FC32E32" w:rsidR="00A55552" w:rsidRPr="00BD30E0" w:rsidRDefault="00A55552" w:rsidP="00F25B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§ 3</w:t>
      </w:r>
    </w:p>
    <w:p w14:paraId="77EDF63B" w14:textId="4DCFE012" w:rsidR="00F407E0" w:rsidRPr="00BD30E0" w:rsidRDefault="00F407E0" w:rsidP="00F25B0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Thema des </w:t>
      </w: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Wettbewerbs</w:t>
      </w:r>
      <w:proofErr w:type="spellEnd"/>
    </w:p>
    <w:p w14:paraId="7F0C2453" w14:textId="305E9F83" w:rsidR="00F407E0" w:rsidRPr="00BD30E0" w:rsidRDefault="00F407E0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Gegenstand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Herstellung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eines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Wettbewerbswerks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d.h.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Backen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traditionellem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Brot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aus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eigenem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Mehl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jeglicher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Herkunft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FDA7DC4" w14:textId="4BE847F0" w:rsidR="00F407E0" w:rsidRPr="00BD30E0" w:rsidRDefault="00F407E0" w:rsidP="00F407E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2.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kann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beliebiger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Form, Art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Gewicht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sein.</w:t>
      </w:r>
    </w:p>
    <w:p w14:paraId="4C177430" w14:textId="1E6FAEAE" w:rsidR="00F407E0" w:rsidRPr="00BD30E0" w:rsidRDefault="00F407E0" w:rsidP="00F407E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Brot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aus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Sauerteig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Hefeteig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erlaubt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AD120D1" w14:textId="7016DC4C" w:rsidR="00F407E0" w:rsidRPr="00BD30E0" w:rsidRDefault="00F407E0" w:rsidP="00F407E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Sie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beliebige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Nüsse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Samen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geben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2BCB02B" w14:textId="58E289DF" w:rsidR="00A55552" w:rsidRPr="00BD30E0" w:rsidRDefault="00F407E0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Wettbewerbsbeiträge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dürfen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keine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ungenießbaren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unhygienischen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 der EU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zugelassenen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Zutaten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enthalten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BBF498B" w14:textId="77777777" w:rsidR="00A55552" w:rsidRPr="00BD30E0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4 </w:t>
      </w:r>
    </w:p>
    <w:p w14:paraId="653FBE9B" w14:textId="77777777" w:rsidR="00F407E0" w:rsidRPr="00BD30E0" w:rsidRDefault="00F407E0" w:rsidP="00F407E0">
      <w:pPr>
        <w:pStyle w:val="Akapitzlist"/>
        <w:spacing w:before="120" w:after="120" w:line="240" w:lineRule="auto"/>
        <w:ind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Regeln</w:t>
      </w:r>
      <w:proofErr w:type="spellEnd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 </w:t>
      </w:r>
      <w:proofErr w:type="spellStart"/>
      <w:r w:rsidRPr="00BD30E0">
        <w:rPr>
          <w:rFonts w:ascii="Times New Roman" w:hAnsi="Times New Roman" w:cs="Times New Roman"/>
          <w:b/>
          <w:sz w:val="24"/>
          <w:szCs w:val="24"/>
          <w:lang w:val="en-US"/>
        </w:rPr>
        <w:t>Gewinnspiel</w:t>
      </w:r>
      <w:proofErr w:type="spellEnd"/>
    </w:p>
    <w:p w14:paraId="5980289C" w14:textId="6E474501" w:rsidR="00F407E0" w:rsidRPr="00BD30E0" w:rsidRDefault="00F407E0" w:rsidP="00F25B04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Einzelpersonen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Dorfräte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NGOs,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Landfrauenzirkel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Vereine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andere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formelle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informelle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Gruppen von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Bewohnern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Euroregion sein. </w:t>
      </w:r>
    </w:p>
    <w:p w14:paraId="24A2BC85" w14:textId="0D37063A" w:rsidR="00F407E0" w:rsidRPr="00BD30E0" w:rsidRDefault="00F407E0" w:rsidP="00F25B04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2.Um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qualifizieren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muss der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Bewerber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20.08.2021 bis 15.00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Uhr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Adresse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Veranstalters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(GOK Zgorzelec)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einem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bevollmächtigten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Vertreter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unterschriebenes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Anmeldeformular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einreichen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dessen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Muster in der Anlage Nr. 1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dieser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Ordnung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definiert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das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erforderlichen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Erklärungen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Zustimmungen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enthält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BF5E579" w14:textId="09E8A519" w:rsidR="00F407E0" w:rsidRPr="00BD30E0" w:rsidRDefault="00F407E0" w:rsidP="00F25B04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3.Der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Antragsteller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wenn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er dem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Antragsformular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vorlegt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vorausgesetzt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erfüllt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alle in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diesen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Regeln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Anforderungen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4.Das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Absenden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Anmeldeformulars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gleichbedeutend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Zustimmung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Bedingungen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wie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Bestimmungen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vorliegenden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Reglements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festgelegt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denen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vertraut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machen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müssen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3714FF1" w14:textId="0F5A2572" w:rsidR="00F407E0" w:rsidRPr="00BD30E0" w:rsidRDefault="00F407E0" w:rsidP="00F25B04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freiwillig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kostenlos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D148320" w14:textId="77777777" w:rsidR="00F407E0" w:rsidRPr="00BD30E0" w:rsidRDefault="00F407E0" w:rsidP="00F25B04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Kosten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Ausführung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Lieferung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Präsentation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trägt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Bewerber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6F753C5" w14:textId="649521B4" w:rsidR="00F407E0" w:rsidRPr="00BD30E0" w:rsidRDefault="00F407E0" w:rsidP="00F25B04">
      <w:pPr>
        <w:spacing w:before="120" w:after="120" w:line="240" w:lineRule="auto"/>
        <w:ind w:left="182" w:right="200" w:hanging="18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dürfen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Angestellte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Familienangehörige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Angestellten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Veranstalters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sein. </w:t>
      </w:r>
    </w:p>
    <w:p w14:paraId="79556AAE" w14:textId="786D12B4" w:rsidR="00F407E0" w:rsidRPr="00BD30E0" w:rsidRDefault="00F407E0" w:rsidP="00F25B04">
      <w:pPr>
        <w:spacing w:before="120" w:after="12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folgenden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Personen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zugelassen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CEA854D" w14:textId="77777777" w:rsidR="00F407E0" w:rsidRPr="00BD30E0" w:rsidRDefault="00F407E0" w:rsidP="00F25B04">
      <w:pPr>
        <w:pStyle w:val="Akapitzlist"/>
        <w:spacing w:before="120" w:after="120" w:line="240" w:lineRule="auto"/>
        <w:ind w:left="567" w:right="200" w:hanging="1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ohne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vorherige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Einreichung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Anmeldeformulars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Aushändigung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Arbeitsantragsformulars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eingereicht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C08D0FC" w14:textId="77777777" w:rsidR="00F407E0" w:rsidRPr="00BD30E0" w:rsidRDefault="00F407E0" w:rsidP="00F25B04">
      <w:pPr>
        <w:pStyle w:val="Akapitzlist"/>
        <w:spacing w:before="120" w:after="120" w:line="240" w:lineRule="auto"/>
        <w:ind w:left="567" w:right="200" w:hanging="1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auf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 und Weise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gekennzeichnet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es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ermöglicht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Person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identifizieren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die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einreicht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in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diesen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Vorschriften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festgelegten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Anforderungen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entsprechen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946309B" w14:textId="77777777" w:rsidR="00F407E0" w:rsidRPr="00BD30E0" w:rsidRDefault="00F407E0" w:rsidP="00F25B04">
      <w:pPr>
        <w:pStyle w:val="Akapitzlist"/>
        <w:spacing w:before="120" w:after="120" w:line="240" w:lineRule="auto"/>
        <w:ind w:left="567" w:right="200" w:hanging="14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nach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in § 5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Frist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eingereicht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7952685" w14:textId="77777777" w:rsidR="00F407E0" w:rsidRPr="00BD30E0" w:rsidRDefault="00F407E0" w:rsidP="00A55552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58AC18" w14:textId="77777777" w:rsidR="00F407E0" w:rsidRPr="00BD30E0" w:rsidRDefault="00F407E0" w:rsidP="00BD30E0">
      <w:pPr>
        <w:pStyle w:val="Akapitzlist"/>
        <w:spacing w:before="120" w:after="120" w:line="240" w:lineRule="auto"/>
        <w:ind w:left="0" w:right="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8DAD9B" w14:textId="6AA1AC37" w:rsidR="00A55552" w:rsidRPr="00BD30E0" w:rsidRDefault="00A55552" w:rsidP="00A55552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14:paraId="2FE3A61C" w14:textId="77777777" w:rsidR="00F407E0" w:rsidRPr="00BD30E0" w:rsidRDefault="00F407E0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Einreichung</w:t>
      </w:r>
      <w:proofErr w:type="spellEnd"/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Wettbewerbsarbeiten</w:t>
      </w:r>
      <w:proofErr w:type="spellEnd"/>
    </w:p>
    <w:p w14:paraId="4B6847A7" w14:textId="77777777" w:rsidR="00F407E0" w:rsidRPr="00BD30E0" w:rsidRDefault="00F407E0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032DBE" w14:textId="06FE93AA" w:rsidR="00F407E0" w:rsidRPr="00BD30E0" w:rsidRDefault="00F407E0" w:rsidP="00F407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eingereichten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Wettbewerbsbeiträge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gemäß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den in § 4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genannten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Beschreibung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gebacken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hat (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Nachname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Name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Gruppe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Kontakttelefonnummer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), am 4. September 2021 bis 11:00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an den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in der Stadt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Grenzüberschreitenden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Brotfestivals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Dorf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auf dem Feld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Grundschule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Dorf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(dem Stand von Bread World)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übergeben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7398BA" w14:textId="77777777" w:rsidR="00F407E0" w:rsidRPr="00BD30E0" w:rsidRDefault="00F407E0" w:rsidP="00F407E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440C7D" w14:textId="379E6854" w:rsidR="00A55552" w:rsidRPr="00BD30E0" w:rsidRDefault="00A55552" w:rsidP="00F25B0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§ </w:t>
      </w:r>
      <w:r w:rsidR="00523381"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</w:p>
    <w:p w14:paraId="468C8BD7" w14:textId="77777777" w:rsidR="00F407E0" w:rsidRPr="00BD30E0" w:rsidRDefault="00F407E0" w:rsidP="00F25B0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Wettbewerbskommission</w:t>
      </w:r>
      <w:proofErr w:type="spellEnd"/>
    </w:p>
    <w:p w14:paraId="048965AD" w14:textId="77777777" w:rsidR="00F407E0" w:rsidRPr="00BD30E0" w:rsidRDefault="00F407E0" w:rsidP="00F407E0">
      <w:pPr>
        <w:pStyle w:val="Akapitzlist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8DD82C9" w14:textId="3A94780D" w:rsidR="00F407E0" w:rsidRPr="00BD30E0" w:rsidRDefault="00F407E0" w:rsidP="00F25B04">
      <w:pPr>
        <w:pStyle w:val="Akapitzlist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1.Der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Organisator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14:paraId="04EF1E08" w14:textId="77777777" w:rsidR="00F407E0" w:rsidRPr="00BD30E0" w:rsidRDefault="00F407E0" w:rsidP="00F25B04">
      <w:pPr>
        <w:pStyle w:val="Akapitzlist"/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1)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ernennt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entlässt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Wettbewerbskommission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mindestens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Personen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645FD78B" w14:textId="373E9205" w:rsidR="00F407E0" w:rsidRPr="00BD30E0" w:rsidRDefault="00F407E0" w:rsidP="00F25B04">
      <w:pPr>
        <w:pStyle w:val="Akapitzlist"/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2)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bestimmt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Organisation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Arbeitsweise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4BDCEA01" w14:textId="5EDA57EE" w:rsidR="00F407E0" w:rsidRPr="00BD30E0" w:rsidRDefault="00F407E0" w:rsidP="00F25B04">
      <w:pPr>
        <w:pStyle w:val="Akapitzlist"/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3)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beaufsichtigt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Auswahlausschuss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hinsichtlich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Vereinbarkeit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Ergebnisses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Wettbewerbsregeln</w:t>
      </w:r>
      <w:proofErr w:type="spellEnd"/>
    </w:p>
    <w:p w14:paraId="0948EA14" w14:textId="5581487F" w:rsidR="00F407E0" w:rsidRPr="00BD30E0" w:rsidRDefault="00F407E0" w:rsidP="00F25B04">
      <w:pPr>
        <w:pStyle w:val="Akapitzlist"/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4)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genehmigt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Vergleich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endgültig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angefochten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2AA6615A" w14:textId="551BF8E8" w:rsidR="00F407E0" w:rsidRPr="00BD30E0" w:rsidRDefault="00F407E0" w:rsidP="00F25B04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</w:t>
      </w:r>
      <w:r w:rsid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geben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Beginn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Beurteilung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schriftliche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Erklärung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ab,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dass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keine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rechtlichen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tatsächlichen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Umstände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vorliegen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berechtigte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Zweifel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ihrer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Unparteilichkeit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begründen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könnten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Bei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Bekanntwerden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solcher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Umstände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Rahmen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Bewertung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Wettbewerbskommission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verpflichtet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sich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weiteren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an der Arbeit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Wettbewerbskommission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auszuschließen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66A2F2C2" w14:textId="6F531F33" w:rsidR="00F407E0" w:rsidRPr="00BD30E0" w:rsidRDefault="00F407E0" w:rsidP="00F25B04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Die Arbeit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wird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Vorsitzenden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geleitet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Beratungen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geheim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Anwesenheit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statt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1447F4AA" w14:textId="77777777" w:rsidR="00F407E0" w:rsidRPr="00BD30E0" w:rsidRDefault="00F407E0" w:rsidP="00F25B04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4. Das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wählt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3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auf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Grundlage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in § 8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genannten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Kriterien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zusätzliche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vergeben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2781DEB9" w14:textId="25B44583" w:rsidR="00F407E0" w:rsidRPr="00BD30E0" w:rsidRDefault="00F407E0" w:rsidP="00F25B04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5. Das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seiner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Beurteilung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unabhängig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Abwicklung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dürfen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sich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Informationen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Autoren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vertraut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machen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21F4B59" w14:textId="075FC804" w:rsidR="00A55552" w:rsidRPr="00BD30E0" w:rsidRDefault="00F407E0" w:rsidP="00F25B04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6. Das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erstellt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Begründung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Auflösung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Form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seinen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unterzeichneten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Protokolls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1AD6D158" w14:textId="77777777" w:rsidR="00F407E0" w:rsidRPr="00BD30E0" w:rsidRDefault="00F407E0" w:rsidP="00A55552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59A571E" w14:textId="4EA13E10" w:rsidR="00A55552" w:rsidRPr="00BD30E0" w:rsidRDefault="00A55552" w:rsidP="00A55552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523381"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</w:p>
    <w:p w14:paraId="32DDAE10" w14:textId="65E38EF0" w:rsidR="00F407E0" w:rsidRPr="00BD30E0" w:rsidRDefault="00F407E0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Kriterien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Bewertung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Wettbewerbsarbeiten</w:t>
      </w:r>
      <w:proofErr w:type="spellEnd"/>
    </w:p>
    <w:p w14:paraId="4C2A5A04" w14:textId="77777777" w:rsidR="00F407E0" w:rsidRPr="00BD30E0" w:rsidRDefault="00F407E0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D6B59B3" w14:textId="4E8D02EA" w:rsidR="00F407E0" w:rsidRPr="00BD30E0" w:rsidRDefault="00F407E0" w:rsidP="00F25B04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</w:t>
      </w:r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eingereichten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Berücksichtigung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folgenden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Kriterien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bewertet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14:paraId="1A5D2995" w14:textId="77777777" w:rsidR="00F407E0" w:rsidRPr="00BD30E0" w:rsidRDefault="00F407E0" w:rsidP="00F25B04">
      <w:pPr>
        <w:spacing w:before="120" w:after="12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1)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Backfarbe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0 bis 5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</w:p>
    <w:p w14:paraId="0310EEDB" w14:textId="03426AC5" w:rsidR="00F407E0" w:rsidRPr="00F25B04" w:rsidRDefault="00F407E0" w:rsidP="00F25B04">
      <w:pPr>
        <w:spacing w:before="120" w:after="12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="00BD30E0"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Geschmack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(0-5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14:paraId="3BA8041A" w14:textId="6A0914C4" w:rsidR="00F407E0" w:rsidRPr="00F25B04" w:rsidRDefault="00F407E0" w:rsidP="00F25B04">
      <w:pPr>
        <w:spacing w:before="120" w:after="12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="00BD30E0"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das Aroma (0-5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14:paraId="37B22A4C" w14:textId="6DB2CD05" w:rsidR="00F407E0" w:rsidRPr="00F25B04" w:rsidRDefault="00F407E0" w:rsidP="00F25B04">
      <w:pPr>
        <w:spacing w:before="120" w:after="12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="00BD30E0"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Backniveau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Krumenstruktur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Querschnitt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0 bis 5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Punkten</w:t>
      </w:r>
      <w:proofErr w:type="spellEnd"/>
    </w:p>
    <w:p w14:paraId="490D6FB7" w14:textId="7F701DF7" w:rsidR="00F407E0" w:rsidRPr="00F25B04" w:rsidRDefault="00F407E0" w:rsidP="00F25B04">
      <w:pPr>
        <w:spacing w:before="240" w:after="12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5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ästhetischer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Gesamteindruck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(0-5 </w:t>
      </w:r>
      <w:proofErr w:type="spellStart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). </w:t>
      </w:r>
    </w:p>
    <w:p w14:paraId="4AEE5F8B" w14:textId="77777777" w:rsidR="000F0DD7" w:rsidRPr="00BD30E0" w:rsidRDefault="00F407E0" w:rsidP="00F25B04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jeden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Beitrag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können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maximal 25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vergeben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3E8EAD82" w14:textId="35D4360F" w:rsidR="000F0DD7" w:rsidRPr="00BD30E0" w:rsidRDefault="00F407E0" w:rsidP="00F25B04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 Bei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Punktgleichheit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wird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Rangfolge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durch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Abstimmung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vorheriger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Diskussion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festgelegt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wobei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Stimmengleichheit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Stimme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Ausschussvorsitzenden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Ausschlag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gibt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DF28A28" w14:textId="77777777" w:rsidR="00F25B04" w:rsidRDefault="00F25B04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00468DE" w14:textId="77777777" w:rsidR="00F25B04" w:rsidRDefault="00F25B04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BE34580" w14:textId="77777777" w:rsidR="00F25B04" w:rsidRDefault="00F25B04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BA2EF15" w14:textId="3437CDE9" w:rsidR="00A55552" w:rsidRPr="00BD30E0" w:rsidRDefault="00A55552" w:rsidP="00F407E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§ </w:t>
      </w:r>
      <w:r w:rsidR="00523381"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</w:p>
    <w:p w14:paraId="44E65315" w14:textId="77777777" w:rsidR="00F76E42" w:rsidRPr="00BD30E0" w:rsidRDefault="00F76E42" w:rsidP="00F76E4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Preise</w:t>
      </w:r>
      <w:proofErr w:type="spellEnd"/>
    </w:p>
    <w:p w14:paraId="22C8F1B4" w14:textId="7D1AC359" w:rsidR="00F76E42" w:rsidRPr="00BD30E0" w:rsidRDefault="00F76E42" w:rsidP="00F25B04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</w:t>
      </w:r>
      <w:r w:rsid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Sachpreise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Verfügung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gestellt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08E36A3E" w14:textId="06C51BDB" w:rsidR="00F76E42" w:rsidRPr="00BD30E0" w:rsidRDefault="00F76E42" w:rsidP="00F25B04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2.</w:t>
      </w:r>
      <w:r w:rsid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drei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Beiträge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höchsten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Punktzahl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prämiert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sieht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außerdem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Vergabe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drei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gleichwertigen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Auszeichnungen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01FA4011" w14:textId="77777777" w:rsidR="00F76E42" w:rsidRPr="00BD30E0" w:rsidRDefault="00F76E42" w:rsidP="00F25B04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Als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Nachweis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Zustellung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gilt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Empfangsbestätigung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Form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Protokolls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Lieferscheins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ED458A9" w14:textId="52CA5109" w:rsidR="00F76E42" w:rsidRPr="00BD30E0" w:rsidRDefault="00F76E42" w:rsidP="00F25B04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4.</w:t>
      </w:r>
      <w:r w:rsid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Zahlung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Einkommenssteuer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auf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befreit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da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Einheitswert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2000,00 PLN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übersteigt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(Art. 21 Abs. 1 Pkt. 68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Gesetzes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26.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Juli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1991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persönliche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Einkommenssteuer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GBl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2020, Pos. 179,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Änderungen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14:paraId="03F240F2" w14:textId="73D0E248" w:rsidR="00A55552" w:rsidRPr="00BD30E0" w:rsidRDefault="00A55552" w:rsidP="00F25B0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§ </w:t>
      </w:r>
      <w:r w:rsidR="00523381"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</w:p>
    <w:p w14:paraId="22C1C47D" w14:textId="0F6B5185" w:rsidR="00237303" w:rsidRPr="00BD30E0" w:rsidRDefault="00237303" w:rsidP="00F25B0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Regeln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Ausschluss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und die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Annullierung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</w:t>
      </w:r>
      <w:proofErr w:type="spellEnd"/>
    </w:p>
    <w:p w14:paraId="23232772" w14:textId="77777777" w:rsidR="00237303" w:rsidRPr="00BD30E0" w:rsidRDefault="00237303" w:rsidP="00237303">
      <w:pPr>
        <w:widowControl w:val="0"/>
        <w:autoSpaceDE w:val="0"/>
        <w:autoSpaceDN w:val="0"/>
        <w:adjustRightInd w:val="0"/>
        <w:spacing w:before="120" w:after="120" w:line="240" w:lineRule="auto"/>
        <w:ind w:left="121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E9BA9A0" w14:textId="3A0286D9" w:rsidR="00237303" w:rsidRPr="00BD30E0" w:rsidRDefault="00237303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</w:t>
      </w:r>
      <w:r w:rsid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Teilnehmer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Bedingungen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Reglements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erfüllen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dessen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Bestimmungen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verstoßen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können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ausgeschlossen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34C76480" w14:textId="0C07DC3B" w:rsidR="00237303" w:rsidRPr="00BD30E0" w:rsidRDefault="00237303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 Auf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Antrag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hat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jederzeit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folgenden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Gründen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abzubrechen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14:paraId="60674243" w14:textId="77777777" w:rsidR="00237303" w:rsidRPr="00BD30E0" w:rsidRDefault="00237303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1)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wurde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aufgelöst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unabhängig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Gründen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7465F448" w14:textId="77777777" w:rsidR="00237303" w:rsidRPr="00BD30E0" w:rsidRDefault="00237303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2)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eingereichten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Mangel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behaftet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der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Übereinstimmung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Bestimmungen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gesetzlichen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Vorschriften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zulässt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09E1913" w14:textId="67FB97FC" w:rsidR="00237303" w:rsidRPr="00BD30E0" w:rsidRDefault="00237303" w:rsidP="00F25B04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3.</w:t>
      </w:r>
      <w:r w:rsidR="00F25B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hat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außerdem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Recht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das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Gewinnspiel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jederzeit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ohne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Angabe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Gründen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annullieren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28CBFFE" w14:textId="405190B3" w:rsidR="00A55552" w:rsidRPr="00BD30E0" w:rsidRDefault="00A55552" w:rsidP="00A5555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1</w:t>
      </w:r>
      <w:r w:rsidR="00523381"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</w:t>
      </w:r>
    </w:p>
    <w:p w14:paraId="7B29AC9A" w14:textId="1EA5EA72" w:rsidR="00237303" w:rsidRPr="00BD30E0" w:rsidRDefault="00237303" w:rsidP="00237303">
      <w:pPr>
        <w:pStyle w:val="Akapitzlist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Bekanntgabe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Ergebnisse</w:t>
      </w:r>
      <w:proofErr w:type="spellEnd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Preisverleihung</w:t>
      </w:r>
      <w:proofErr w:type="spellEnd"/>
    </w:p>
    <w:p w14:paraId="5E1FE6B0" w14:textId="77777777" w:rsidR="00237303" w:rsidRPr="00BD30E0" w:rsidRDefault="00237303" w:rsidP="00237303">
      <w:pPr>
        <w:pStyle w:val="Akapitzlist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9BCA353" w14:textId="77777777" w:rsidR="00237303" w:rsidRPr="00BD30E0" w:rsidRDefault="00237303" w:rsidP="00F25B04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Ergebnisse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am 04.09.2021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während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Feierlichkeiten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Grenzüberschreitenden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Brotfestes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Dorf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Żarska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bekannt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gegeben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wo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auch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verliehen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C82CCBD" w14:textId="77777777" w:rsidR="00237303" w:rsidRPr="00BD30E0" w:rsidRDefault="00237303" w:rsidP="0023730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ED8A797" w14:textId="09D8A8BA" w:rsidR="00A55552" w:rsidRPr="00BD30E0" w:rsidRDefault="00A55552" w:rsidP="0023730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</w:t>
      </w:r>
      <w:r w:rsidR="0098449E"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57CD95BA" w14:textId="77777777" w:rsidR="00237303" w:rsidRPr="00BD30E0" w:rsidRDefault="00237303" w:rsidP="0023730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C7C6DB" w14:textId="11E6F15E" w:rsidR="00237303" w:rsidRPr="00BD30E0" w:rsidRDefault="00BD30E0" w:rsidP="00F25B04">
      <w:pPr>
        <w:pStyle w:val="Default"/>
        <w:spacing w:before="120" w:after="1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lang w:val="en-US"/>
        </w:rPr>
        <w:t>E</w:t>
      </w:r>
      <w:r w:rsidR="00237303" w:rsidRPr="00BD30E0">
        <w:rPr>
          <w:rFonts w:ascii="Times New Roman" w:eastAsiaTheme="minorHAnsi" w:hAnsi="Times New Roman" w:cs="Times New Roman"/>
          <w:b/>
          <w:bCs/>
          <w:color w:val="auto"/>
          <w:lang w:val="en-US"/>
        </w:rPr>
        <w:t>rwaltung</w:t>
      </w:r>
      <w:proofErr w:type="spellEnd"/>
      <w:r w:rsidR="00237303" w:rsidRPr="00BD30E0">
        <w:rPr>
          <w:rFonts w:ascii="Times New Roman" w:eastAsiaTheme="minorHAnsi" w:hAnsi="Times New Roman" w:cs="Times New Roman"/>
          <w:b/>
          <w:bCs/>
          <w:color w:val="auto"/>
          <w:lang w:val="en-US"/>
        </w:rPr>
        <w:t xml:space="preserve"> von </w:t>
      </w:r>
      <w:proofErr w:type="spellStart"/>
      <w:r w:rsidR="00237303" w:rsidRPr="00BD30E0">
        <w:rPr>
          <w:rFonts w:ascii="Times New Roman" w:eastAsiaTheme="minorHAnsi" w:hAnsi="Times New Roman" w:cs="Times New Roman"/>
          <w:b/>
          <w:bCs/>
          <w:color w:val="auto"/>
          <w:lang w:val="en-US"/>
        </w:rPr>
        <w:t>personenbezogenen</w:t>
      </w:r>
      <w:proofErr w:type="spellEnd"/>
      <w:r w:rsidR="00237303" w:rsidRPr="00BD30E0">
        <w:rPr>
          <w:rFonts w:ascii="Times New Roman" w:eastAsiaTheme="minorHAnsi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237303" w:rsidRPr="00BD30E0">
        <w:rPr>
          <w:rFonts w:ascii="Times New Roman" w:eastAsiaTheme="minorHAnsi" w:hAnsi="Times New Roman" w:cs="Times New Roman"/>
          <w:b/>
          <w:bCs/>
          <w:color w:val="auto"/>
          <w:lang w:val="en-US"/>
        </w:rPr>
        <w:t>Daten</w:t>
      </w:r>
      <w:proofErr w:type="spellEnd"/>
    </w:p>
    <w:p w14:paraId="6627C70E" w14:textId="77777777" w:rsidR="00237303" w:rsidRPr="00BD30E0" w:rsidRDefault="00237303" w:rsidP="00237303">
      <w:pPr>
        <w:pStyle w:val="Default"/>
        <w:spacing w:before="120" w:after="120"/>
        <w:jc w:val="both"/>
        <w:rPr>
          <w:rFonts w:ascii="Times New Roman" w:eastAsiaTheme="minorHAnsi" w:hAnsi="Times New Roman" w:cs="Times New Roman"/>
          <w:b/>
          <w:bCs/>
          <w:color w:val="auto"/>
          <w:lang w:val="en-US"/>
        </w:rPr>
      </w:pPr>
    </w:p>
    <w:p w14:paraId="41247B0D" w14:textId="4D81DBC3" w:rsidR="00237303" w:rsidRPr="00BD30E0" w:rsidRDefault="00237303" w:rsidP="00237303">
      <w:pPr>
        <w:pStyle w:val="Default"/>
        <w:spacing w:before="120" w:after="120"/>
        <w:jc w:val="both"/>
        <w:rPr>
          <w:rFonts w:ascii="Times New Roman" w:eastAsiaTheme="minorHAnsi" w:hAnsi="Times New Roman" w:cs="Times New Roman"/>
          <w:color w:val="auto"/>
          <w:lang w:val="en-US"/>
        </w:rPr>
      </w:pPr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Der Administrator,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d.h.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die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Instanz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, die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über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die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Zwecke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und Mittel der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Verarbeitung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von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personenbezogenen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Daten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entscheidet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, die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im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Zusammenhang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mit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der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Organisation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des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Wettbewerbs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gesammelt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wurden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,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ist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 xml:space="preserve"> der </w:t>
      </w:r>
      <w:proofErr w:type="spellStart"/>
      <w:r w:rsidRPr="00BD30E0">
        <w:rPr>
          <w:rFonts w:ascii="Times New Roman" w:eastAsiaTheme="minorHAnsi" w:hAnsi="Times New Roman" w:cs="Times New Roman"/>
          <w:color w:val="auto"/>
          <w:lang w:val="en-US"/>
        </w:rPr>
        <w:t>Organisator</w:t>
      </w:r>
      <w:proofErr w:type="spellEnd"/>
      <w:r w:rsidRPr="00BD30E0">
        <w:rPr>
          <w:rFonts w:ascii="Times New Roman" w:eastAsiaTheme="minorHAnsi" w:hAnsi="Times New Roman" w:cs="Times New Roman"/>
          <w:color w:val="auto"/>
          <w:lang w:val="en-US"/>
        </w:rPr>
        <w:t>.</w:t>
      </w:r>
    </w:p>
    <w:p w14:paraId="2B5EDB69" w14:textId="0F799E44" w:rsidR="00A55552" w:rsidRDefault="00A55552" w:rsidP="00DF4757">
      <w:pPr>
        <w:pStyle w:val="Default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BD30E0">
        <w:rPr>
          <w:rFonts w:ascii="Times New Roman" w:hAnsi="Times New Roman" w:cs="Times New Roman"/>
          <w:lang w:val="en-US"/>
        </w:rPr>
        <w:t>.</w:t>
      </w:r>
    </w:p>
    <w:p w14:paraId="47B93D4B" w14:textId="28712EA1" w:rsidR="00BD30E0" w:rsidRDefault="00BD30E0" w:rsidP="00DF4757">
      <w:pPr>
        <w:pStyle w:val="Default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19169BCD" w14:textId="77777777" w:rsidR="00BD30E0" w:rsidRPr="00BD30E0" w:rsidRDefault="00BD30E0" w:rsidP="00DF4757">
      <w:pPr>
        <w:pStyle w:val="Default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5573F33E" w14:textId="75245EDB" w:rsidR="00A55552" w:rsidRPr="00BD30E0" w:rsidRDefault="00A55552" w:rsidP="00A5555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§ 1</w:t>
      </w:r>
      <w:r w:rsidR="0098449E"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F345EAB" w14:textId="77777777" w:rsidR="00237303" w:rsidRPr="00BD30E0" w:rsidRDefault="00237303" w:rsidP="0023730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Copyrights</w:t>
      </w:r>
    </w:p>
    <w:p w14:paraId="57DD15AE" w14:textId="77777777" w:rsidR="00237303" w:rsidRPr="00BD30E0" w:rsidRDefault="00237303" w:rsidP="002467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Teilnehmer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erklären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einverstanden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Fotos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eingereichten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beliebiger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Form und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zeitliche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Begrenzung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Werbe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Informationszwecken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Zwecken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Dokumentation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Tätigkeit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verbreiten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darf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96A5EF" w14:textId="54593229" w:rsidR="00A55552" w:rsidRPr="00BD30E0" w:rsidRDefault="00A55552" w:rsidP="002467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13</w:t>
      </w:r>
    </w:p>
    <w:p w14:paraId="038CBFAA" w14:textId="7CE62FC6" w:rsidR="00237303" w:rsidRPr="00BD30E0" w:rsidRDefault="00237303" w:rsidP="002467E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D30E0">
        <w:rPr>
          <w:rFonts w:ascii="Times New Roman" w:hAnsi="Times New Roman" w:cs="Times New Roman"/>
          <w:b/>
          <w:bCs/>
          <w:sz w:val="24"/>
          <w:szCs w:val="24"/>
          <w:lang w:val="en-US"/>
        </w:rPr>
        <w:t>Schlussbestimmungen</w:t>
      </w:r>
      <w:proofErr w:type="spellEnd"/>
    </w:p>
    <w:p w14:paraId="49A17E66" w14:textId="1B7A495C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1.Erstens: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haftet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Einsendungen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Gründen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die 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vertreten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hat,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erreicht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E9E349" w14:textId="77777777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2.Der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haftet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verlorene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beschädigte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adressierte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verspätete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Einsendungen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078A602" w14:textId="34C1494D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Drittens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: 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Reglement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einzige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das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festlegt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855C84" w14:textId="77777777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Verantwortung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falsche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unvollständige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Angaben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die von den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Teilnehmern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Wettbewerbsformular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3AF9DC" w14:textId="77777777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Während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behält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Bestimmungen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Reglements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und seines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Anhangs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jederzeit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ändern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sofern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dies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beeinträchtigt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058D2" w14:textId="77777777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6. In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Angelegenheiten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die von den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erfasst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gelten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Bestimmungen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Bürgerlichen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Gesetzbuches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und des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Gesetzes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Urheberrecht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verwandte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Schutzrechte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allgemein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anwendbare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Gesetze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AC3957" w14:textId="7625EA75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7. In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Angelegenheiten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die in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Reglement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geregelt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entscheidet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Wettbewerbsveranstalter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120C2A1" w14:textId="77777777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Anhänge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bilden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integralen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Bestandteil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Reglements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0D7766D" w14:textId="77777777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           -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Anhang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Nr. 1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Wettbewerbsregeln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Anmeldeformular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E407BC4" w14:textId="754F29CE" w:rsidR="00237303" w:rsidRPr="00BD30E0" w:rsidRDefault="00237303" w:rsidP="002467E4">
      <w:pPr>
        <w:pStyle w:val="Bezodstpw"/>
        <w:ind w:left="168" w:hanging="168"/>
        <w:rPr>
          <w:rFonts w:ascii="Times New Roman" w:hAnsi="Times New Roman" w:cs="Times New Roman"/>
          <w:sz w:val="24"/>
          <w:szCs w:val="24"/>
          <w:lang w:val="en-US"/>
        </w:rPr>
      </w:pPr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           -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Anhang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Nr. 2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Wettbewerbsordnung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- Formular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Einreichung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Wettbewerbsregeln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Einreichungsformular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0E0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BD30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8FB9F" w14:textId="77777777" w:rsidR="00624A60" w:rsidRPr="00BD30E0" w:rsidRDefault="00624A60" w:rsidP="0076387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75916D37" w14:textId="135F3FC4" w:rsidR="005F7768" w:rsidRPr="00BD30E0" w:rsidRDefault="005F7768" w:rsidP="00A555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F7768" w:rsidRPr="00BD30E0" w:rsidSect="00BD30E0">
      <w:headerReference w:type="default" r:id="rId9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0AA9" w14:textId="77777777" w:rsidR="00931D91" w:rsidRDefault="00931D91" w:rsidP="00931D91">
      <w:pPr>
        <w:spacing w:after="0" w:line="240" w:lineRule="auto"/>
      </w:pPr>
      <w:r>
        <w:separator/>
      </w:r>
    </w:p>
  </w:endnote>
  <w:endnote w:type="continuationSeparator" w:id="0">
    <w:p w14:paraId="2FD1D6BE" w14:textId="77777777" w:rsidR="00931D91" w:rsidRDefault="00931D91" w:rsidP="009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82BC" w14:textId="77777777" w:rsidR="00931D91" w:rsidRDefault="00931D91" w:rsidP="00931D91">
      <w:pPr>
        <w:spacing w:after="0" w:line="240" w:lineRule="auto"/>
      </w:pPr>
      <w:r>
        <w:separator/>
      </w:r>
    </w:p>
  </w:footnote>
  <w:footnote w:type="continuationSeparator" w:id="0">
    <w:p w14:paraId="22A2F449" w14:textId="77777777" w:rsidR="00931D91" w:rsidRDefault="00931D91" w:rsidP="009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F3CA" w14:textId="304124F1" w:rsidR="00931D91" w:rsidRDefault="00931D91" w:rsidP="00BD30E0">
    <w:pPr>
      <w:pStyle w:val="Nagwek"/>
      <w:tabs>
        <w:tab w:val="clear" w:pos="4536"/>
        <w:tab w:val="clear" w:pos="9072"/>
      </w:tabs>
    </w:pPr>
    <w:r>
      <w:tab/>
    </w:r>
    <w:r w:rsidR="00BD30E0">
      <w:rPr>
        <w:noProof/>
      </w:rPr>
      <w:drawing>
        <wp:inline distT="0" distB="0" distL="0" distR="0" wp14:anchorId="4E3307DE" wp14:editId="367BDB06">
          <wp:extent cx="5759450" cy="8445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BD"/>
    <w:multiLevelType w:val="hybridMultilevel"/>
    <w:tmpl w:val="E5EC1E68"/>
    <w:lvl w:ilvl="0" w:tplc="2C923E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60770C"/>
    <w:multiLevelType w:val="hybridMultilevel"/>
    <w:tmpl w:val="F1609E5E"/>
    <w:lvl w:ilvl="0" w:tplc="C4C0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16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3"/>
  </w:num>
  <w:num w:numId="17">
    <w:abstractNumId w:val="19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52"/>
    <w:rsid w:val="00074A83"/>
    <w:rsid w:val="000A5C0B"/>
    <w:rsid w:val="000E75B9"/>
    <w:rsid w:val="000F0DD7"/>
    <w:rsid w:val="002303AC"/>
    <w:rsid w:val="00237303"/>
    <w:rsid w:val="002467E4"/>
    <w:rsid w:val="003C6EF6"/>
    <w:rsid w:val="004B1CFB"/>
    <w:rsid w:val="00523381"/>
    <w:rsid w:val="00526229"/>
    <w:rsid w:val="005F7768"/>
    <w:rsid w:val="00624A60"/>
    <w:rsid w:val="0076387F"/>
    <w:rsid w:val="008A1536"/>
    <w:rsid w:val="008A5105"/>
    <w:rsid w:val="00931D91"/>
    <w:rsid w:val="00982BA8"/>
    <w:rsid w:val="0098449E"/>
    <w:rsid w:val="00A55552"/>
    <w:rsid w:val="00BD30E0"/>
    <w:rsid w:val="00C953A2"/>
    <w:rsid w:val="00D7201F"/>
    <w:rsid w:val="00DF4757"/>
    <w:rsid w:val="00F068FB"/>
    <w:rsid w:val="00F25B04"/>
    <w:rsid w:val="00F407E0"/>
    <w:rsid w:val="00F57D70"/>
    <w:rsid w:val="00F76E42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950EA"/>
  <w15:chartTrackingRefBased/>
  <w15:docId w15:val="{AE705AB1-08EB-45EB-939E-514458DC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55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55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5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5552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5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A55552"/>
  </w:style>
  <w:style w:type="paragraph" w:customStyle="1" w:styleId="Default">
    <w:name w:val="Default"/>
    <w:rsid w:val="00A5555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3A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387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D91"/>
  </w:style>
  <w:style w:type="paragraph" w:styleId="Stopka">
    <w:name w:val="footer"/>
    <w:basedOn w:val="Normalny"/>
    <w:link w:val="StopkaZnak"/>
    <w:uiPriority w:val="99"/>
    <w:unhideWhenUsed/>
    <w:rsid w:val="0093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zgorzel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15</cp:revision>
  <dcterms:created xsi:type="dcterms:W3CDTF">2021-07-12T10:33:00Z</dcterms:created>
  <dcterms:modified xsi:type="dcterms:W3CDTF">2021-08-02T11:10:00Z</dcterms:modified>
</cp:coreProperties>
</file>